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019" w:rsidRDefault="00872019" w:rsidP="00872019">
      <w:pPr>
        <w:jc w:val="center"/>
        <w:rPr>
          <w:b/>
          <w:sz w:val="52"/>
          <w:szCs w:val="52"/>
        </w:rPr>
      </w:pPr>
    </w:p>
    <w:p w:rsidR="00872019" w:rsidRDefault="00872019" w:rsidP="00872019">
      <w:pPr>
        <w:jc w:val="center"/>
        <w:rPr>
          <w:b/>
          <w:sz w:val="52"/>
          <w:szCs w:val="52"/>
        </w:rPr>
      </w:pPr>
    </w:p>
    <w:p w:rsidR="00872019" w:rsidRDefault="00872019" w:rsidP="00872019">
      <w:pPr>
        <w:jc w:val="center"/>
        <w:rPr>
          <w:b/>
          <w:sz w:val="52"/>
          <w:szCs w:val="52"/>
        </w:rPr>
      </w:pPr>
    </w:p>
    <w:p w:rsidR="00872019" w:rsidRDefault="00872019" w:rsidP="00872019">
      <w:pPr>
        <w:jc w:val="center"/>
        <w:rPr>
          <w:b/>
          <w:sz w:val="52"/>
          <w:szCs w:val="52"/>
        </w:rPr>
      </w:pPr>
    </w:p>
    <w:p w:rsidR="00602D88" w:rsidRDefault="00872019" w:rsidP="00872019">
      <w:pPr>
        <w:jc w:val="center"/>
        <w:rPr>
          <w:b/>
          <w:sz w:val="52"/>
          <w:szCs w:val="52"/>
        </w:rPr>
      </w:pPr>
      <w:r w:rsidRPr="00872019">
        <w:rPr>
          <w:rFonts w:hint="eastAsia"/>
          <w:b/>
          <w:sz w:val="52"/>
          <w:szCs w:val="52"/>
        </w:rPr>
        <w:t>香南市下水道用マンホール</w:t>
      </w:r>
      <w:r w:rsidR="005D2642">
        <w:rPr>
          <w:rFonts w:hint="eastAsia"/>
          <w:b/>
          <w:sz w:val="52"/>
          <w:szCs w:val="52"/>
        </w:rPr>
        <w:t>に関する</w:t>
      </w:r>
    </w:p>
    <w:p w:rsidR="00872019" w:rsidRPr="00872019" w:rsidRDefault="00872019" w:rsidP="00872019">
      <w:pPr>
        <w:jc w:val="center"/>
        <w:rPr>
          <w:b/>
          <w:sz w:val="28"/>
          <w:szCs w:val="28"/>
        </w:rPr>
      </w:pPr>
    </w:p>
    <w:p w:rsidR="00872019" w:rsidRPr="00872019" w:rsidRDefault="004E2DFD" w:rsidP="00872019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性</w:t>
      </w:r>
      <w:r>
        <w:rPr>
          <w:rFonts w:hint="eastAsia"/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能</w:t>
      </w:r>
      <w:r>
        <w:rPr>
          <w:rFonts w:hint="eastAsia"/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規</w:t>
      </w:r>
      <w:r>
        <w:rPr>
          <w:rFonts w:hint="eastAsia"/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定</w:t>
      </w:r>
      <w:r>
        <w:rPr>
          <w:rFonts w:hint="eastAsia"/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書</w:t>
      </w:r>
    </w:p>
    <w:p w:rsidR="00872019" w:rsidRDefault="00872019"/>
    <w:p w:rsidR="00872019" w:rsidRDefault="00872019"/>
    <w:p w:rsidR="00872019" w:rsidRDefault="00872019"/>
    <w:p w:rsidR="00872019" w:rsidRDefault="00872019"/>
    <w:p w:rsidR="00872019" w:rsidRDefault="00872019"/>
    <w:p w:rsidR="00872019" w:rsidRDefault="00872019"/>
    <w:p w:rsidR="00872019" w:rsidRDefault="00872019"/>
    <w:p w:rsidR="00872019" w:rsidRDefault="00872019"/>
    <w:p w:rsidR="00872019" w:rsidRDefault="00872019"/>
    <w:p w:rsidR="00872019" w:rsidRDefault="00872019"/>
    <w:p w:rsidR="00872019" w:rsidRDefault="00872019"/>
    <w:p w:rsidR="00872019" w:rsidRDefault="00872019"/>
    <w:p w:rsidR="00872019" w:rsidRDefault="00872019"/>
    <w:p w:rsidR="00872019" w:rsidRDefault="00872019"/>
    <w:p w:rsidR="0055697B" w:rsidRDefault="0055697B"/>
    <w:p w:rsidR="0055697B" w:rsidRDefault="0055697B"/>
    <w:p w:rsidR="00872019" w:rsidRPr="00872019" w:rsidRDefault="00872019" w:rsidP="00872019">
      <w:pPr>
        <w:jc w:val="center"/>
        <w:rPr>
          <w:sz w:val="44"/>
          <w:szCs w:val="44"/>
        </w:rPr>
      </w:pPr>
      <w:r w:rsidRPr="00872019">
        <w:rPr>
          <w:rFonts w:hint="eastAsia"/>
          <w:sz w:val="44"/>
          <w:szCs w:val="44"/>
        </w:rPr>
        <w:t>香南市上下水道課</w:t>
      </w:r>
    </w:p>
    <w:p w:rsidR="00872019" w:rsidRDefault="00872019"/>
    <w:p w:rsidR="00872019" w:rsidRDefault="00872019"/>
    <w:p w:rsidR="00872019" w:rsidRDefault="00872019"/>
    <w:p w:rsidR="00872019" w:rsidRDefault="00872019"/>
    <w:p w:rsidR="00872019" w:rsidRDefault="00872019"/>
    <w:p w:rsidR="00872019" w:rsidRPr="002E769C" w:rsidRDefault="002A670B" w:rsidP="00872019">
      <w:pPr>
        <w:jc w:val="center"/>
        <w:rPr>
          <w:sz w:val="32"/>
          <w:szCs w:val="32"/>
        </w:rPr>
      </w:pPr>
      <w:r w:rsidRPr="002E769C">
        <w:rPr>
          <w:rFonts w:hint="eastAsia"/>
          <w:sz w:val="32"/>
          <w:szCs w:val="32"/>
        </w:rPr>
        <w:lastRenderedPageBreak/>
        <w:t>性</w:t>
      </w:r>
      <w:r w:rsidRPr="002E769C">
        <w:rPr>
          <w:rFonts w:hint="eastAsia"/>
          <w:sz w:val="32"/>
          <w:szCs w:val="32"/>
        </w:rPr>
        <w:t xml:space="preserve"> </w:t>
      </w:r>
      <w:r w:rsidRPr="002E769C">
        <w:rPr>
          <w:rFonts w:hint="eastAsia"/>
          <w:sz w:val="32"/>
          <w:szCs w:val="32"/>
        </w:rPr>
        <w:t>能</w:t>
      </w:r>
      <w:r w:rsidRPr="002E769C">
        <w:rPr>
          <w:rFonts w:hint="eastAsia"/>
          <w:sz w:val="32"/>
          <w:szCs w:val="32"/>
        </w:rPr>
        <w:t xml:space="preserve"> </w:t>
      </w:r>
      <w:r w:rsidRPr="002E769C">
        <w:rPr>
          <w:rFonts w:hint="eastAsia"/>
          <w:sz w:val="32"/>
          <w:szCs w:val="32"/>
        </w:rPr>
        <w:t>規</w:t>
      </w:r>
      <w:r w:rsidRPr="002E769C">
        <w:rPr>
          <w:rFonts w:hint="eastAsia"/>
          <w:sz w:val="32"/>
          <w:szCs w:val="32"/>
        </w:rPr>
        <w:t xml:space="preserve"> </w:t>
      </w:r>
      <w:r w:rsidRPr="002E769C">
        <w:rPr>
          <w:rFonts w:hint="eastAsia"/>
          <w:sz w:val="32"/>
          <w:szCs w:val="32"/>
        </w:rPr>
        <w:t>定</w:t>
      </w:r>
      <w:r w:rsidRPr="002E769C">
        <w:rPr>
          <w:rFonts w:hint="eastAsia"/>
          <w:sz w:val="32"/>
          <w:szCs w:val="32"/>
        </w:rPr>
        <w:t xml:space="preserve"> </w:t>
      </w:r>
      <w:r w:rsidRPr="002E769C">
        <w:rPr>
          <w:rFonts w:hint="eastAsia"/>
          <w:sz w:val="32"/>
          <w:szCs w:val="32"/>
        </w:rPr>
        <w:t>書</w:t>
      </w:r>
    </w:p>
    <w:p w:rsidR="00872019" w:rsidRPr="002E769C" w:rsidRDefault="00872019"/>
    <w:p w:rsidR="00872019" w:rsidRPr="002E769C" w:rsidRDefault="00872019">
      <w:r w:rsidRPr="002E769C">
        <w:rPr>
          <w:rFonts w:hint="eastAsia"/>
        </w:rPr>
        <w:t>１．適用範囲</w:t>
      </w:r>
    </w:p>
    <w:p w:rsidR="00872019" w:rsidRPr="002E769C" w:rsidRDefault="005D2642">
      <w:r w:rsidRPr="002E769C">
        <w:rPr>
          <w:rFonts w:hint="eastAsia"/>
        </w:rPr>
        <w:t xml:space="preserve">　　この性能規定書</w:t>
      </w:r>
      <w:r w:rsidR="00872019" w:rsidRPr="002E769C">
        <w:rPr>
          <w:rFonts w:hint="eastAsia"/>
        </w:rPr>
        <w:t>は、香南市が使用する鉄蓋（種類については下記参照）に適用する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3866"/>
        <w:gridCol w:w="2176"/>
      </w:tblGrid>
      <w:tr w:rsidR="002E769C" w:rsidRPr="002E769C" w:rsidTr="00B950B2">
        <w:tc>
          <w:tcPr>
            <w:tcW w:w="2660" w:type="dxa"/>
            <w:gridSpan w:val="2"/>
          </w:tcPr>
          <w:p w:rsidR="00872019" w:rsidRPr="002E769C" w:rsidRDefault="00872019" w:rsidP="00872019">
            <w:pPr>
              <w:jc w:val="center"/>
            </w:pPr>
            <w:r w:rsidRPr="002E769C">
              <w:rPr>
                <w:rFonts w:hint="eastAsia"/>
              </w:rPr>
              <w:t>JSWAS</w:t>
            </w:r>
            <w:r w:rsidRPr="002E769C">
              <w:rPr>
                <w:rFonts w:hint="eastAsia"/>
              </w:rPr>
              <w:t>区分</w:t>
            </w:r>
          </w:p>
        </w:tc>
        <w:tc>
          <w:tcPr>
            <w:tcW w:w="3866" w:type="dxa"/>
          </w:tcPr>
          <w:p w:rsidR="00872019" w:rsidRPr="002E769C" w:rsidRDefault="00872019" w:rsidP="00872019">
            <w:pPr>
              <w:jc w:val="center"/>
            </w:pPr>
            <w:r w:rsidRPr="002E769C">
              <w:rPr>
                <w:rFonts w:hint="eastAsia"/>
              </w:rPr>
              <w:t>種　類</w:t>
            </w:r>
          </w:p>
        </w:tc>
        <w:tc>
          <w:tcPr>
            <w:tcW w:w="2176" w:type="dxa"/>
          </w:tcPr>
          <w:p w:rsidR="00872019" w:rsidRPr="002E769C" w:rsidRDefault="00872019" w:rsidP="00872019">
            <w:pPr>
              <w:jc w:val="center"/>
            </w:pPr>
            <w:r w:rsidRPr="002E769C">
              <w:rPr>
                <w:rFonts w:hint="eastAsia"/>
              </w:rPr>
              <w:t>荷重区分</w:t>
            </w:r>
          </w:p>
        </w:tc>
      </w:tr>
      <w:tr w:rsidR="002E769C" w:rsidRPr="002E769C" w:rsidTr="00872019">
        <w:tc>
          <w:tcPr>
            <w:tcW w:w="1384" w:type="dxa"/>
            <w:vMerge w:val="restart"/>
          </w:tcPr>
          <w:p w:rsidR="00872019" w:rsidRPr="002E769C" w:rsidRDefault="00872019" w:rsidP="00872019">
            <w:pPr>
              <w:jc w:val="center"/>
            </w:pPr>
            <w:r w:rsidRPr="002E769C">
              <w:rPr>
                <w:rFonts w:hint="eastAsia"/>
              </w:rPr>
              <w:t>直接蓋</w:t>
            </w:r>
          </w:p>
        </w:tc>
        <w:tc>
          <w:tcPr>
            <w:tcW w:w="1276" w:type="dxa"/>
            <w:vMerge w:val="restart"/>
          </w:tcPr>
          <w:p w:rsidR="00872019" w:rsidRPr="002E769C" w:rsidRDefault="00872019" w:rsidP="00872019">
            <w:pPr>
              <w:jc w:val="center"/>
            </w:pPr>
            <w:r w:rsidRPr="002E769C">
              <w:rPr>
                <w:rFonts w:hint="eastAsia"/>
              </w:rPr>
              <w:t>G-4</w:t>
            </w:r>
            <w:r w:rsidRPr="002E769C">
              <w:rPr>
                <w:rFonts w:hint="eastAsia"/>
              </w:rPr>
              <w:t>準拠</w:t>
            </w:r>
          </w:p>
        </w:tc>
        <w:tc>
          <w:tcPr>
            <w:tcW w:w="3866" w:type="dxa"/>
          </w:tcPr>
          <w:p w:rsidR="00872019" w:rsidRPr="002E769C" w:rsidRDefault="00872019">
            <w:r w:rsidRPr="002E769C">
              <w:rPr>
                <w:rFonts w:hint="eastAsia"/>
              </w:rPr>
              <w:t>マンホール呼び</w:t>
            </w:r>
            <w:r w:rsidRPr="002E769C">
              <w:rPr>
                <w:rFonts w:hint="eastAsia"/>
              </w:rPr>
              <w:t>600</w:t>
            </w:r>
          </w:p>
        </w:tc>
        <w:tc>
          <w:tcPr>
            <w:tcW w:w="2176" w:type="dxa"/>
            <w:vMerge w:val="restart"/>
          </w:tcPr>
          <w:p w:rsidR="00872019" w:rsidRPr="002E769C" w:rsidRDefault="001D2FA6" w:rsidP="001D2FA6">
            <w:pPr>
              <w:jc w:val="center"/>
            </w:pPr>
            <w:r w:rsidRPr="002E769C">
              <w:rPr>
                <w:rFonts w:hint="eastAsia"/>
              </w:rPr>
              <w:t>T-25</w:t>
            </w:r>
          </w:p>
          <w:p w:rsidR="001D2FA6" w:rsidRPr="002E769C" w:rsidRDefault="001D2FA6" w:rsidP="001D2FA6">
            <w:pPr>
              <w:jc w:val="center"/>
            </w:pPr>
            <w:r w:rsidRPr="002E769C">
              <w:rPr>
                <w:rFonts w:hint="eastAsia"/>
              </w:rPr>
              <w:t>T-14</w:t>
            </w:r>
          </w:p>
        </w:tc>
      </w:tr>
      <w:tr w:rsidR="00872019" w:rsidRPr="002E769C" w:rsidTr="00872019">
        <w:tc>
          <w:tcPr>
            <w:tcW w:w="1384" w:type="dxa"/>
            <w:vMerge/>
          </w:tcPr>
          <w:p w:rsidR="00872019" w:rsidRPr="002E769C" w:rsidRDefault="00872019"/>
        </w:tc>
        <w:tc>
          <w:tcPr>
            <w:tcW w:w="1276" w:type="dxa"/>
            <w:vMerge/>
          </w:tcPr>
          <w:p w:rsidR="00872019" w:rsidRPr="002E769C" w:rsidRDefault="00872019"/>
        </w:tc>
        <w:tc>
          <w:tcPr>
            <w:tcW w:w="3866" w:type="dxa"/>
          </w:tcPr>
          <w:p w:rsidR="00872019" w:rsidRPr="002E769C" w:rsidRDefault="00872019">
            <w:r w:rsidRPr="002E769C">
              <w:rPr>
                <w:rFonts w:hint="eastAsia"/>
              </w:rPr>
              <w:t>マンホール呼び</w:t>
            </w:r>
            <w:r w:rsidRPr="002E769C">
              <w:rPr>
                <w:rFonts w:hint="eastAsia"/>
              </w:rPr>
              <w:t>900-600</w:t>
            </w:r>
          </w:p>
        </w:tc>
        <w:tc>
          <w:tcPr>
            <w:tcW w:w="2176" w:type="dxa"/>
            <w:vMerge/>
          </w:tcPr>
          <w:p w:rsidR="00872019" w:rsidRPr="002E769C" w:rsidRDefault="00872019"/>
        </w:tc>
      </w:tr>
    </w:tbl>
    <w:p w:rsidR="00872019" w:rsidRPr="002E769C" w:rsidRDefault="0087201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3866"/>
        <w:gridCol w:w="2176"/>
      </w:tblGrid>
      <w:tr w:rsidR="002E769C" w:rsidRPr="002E769C" w:rsidTr="006A3E45">
        <w:tc>
          <w:tcPr>
            <w:tcW w:w="2660" w:type="dxa"/>
            <w:gridSpan w:val="2"/>
          </w:tcPr>
          <w:p w:rsidR="00F40535" w:rsidRPr="002E769C" w:rsidRDefault="00405606" w:rsidP="00405606">
            <w:pPr>
              <w:jc w:val="center"/>
            </w:pPr>
            <w:r w:rsidRPr="002E769C">
              <w:rPr>
                <w:rFonts w:hint="eastAsia"/>
              </w:rPr>
              <w:t xml:space="preserve">JIS </w:t>
            </w:r>
            <w:r w:rsidR="00F40535" w:rsidRPr="002E769C">
              <w:rPr>
                <w:rFonts w:hint="eastAsia"/>
              </w:rPr>
              <w:t>区分</w:t>
            </w:r>
          </w:p>
        </w:tc>
        <w:tc>
          <w:tcPr>
            <w:tcW w:w="3866" w:type="dxa"/>
          </w:tcPr>
          <w:p w:rsidR="00F40535" w:rsidRPr="002E769C" w:rsidRDefault="00F40535" w:rsidP="00F40535">
            <w:pPr>
              <w:jc w:val="center"/>
            </w:pPr>
            <w:r w:rsidRPr="002E769C">
              <w:rPr>
                <w:rFonts w:hint="eastAsia"/>
              </w:rPr>
              <w:t>種　類</w:t>
            </w:r>
          </w:p>
        </w:tc>
        <w:tc>
          <w:tcPr>
            <w:tcW w:w="2176" w:type="dxa"/>
          </w:tcPr>
          <w:p w:rsidR="00F40535" w:rsidRPr="002E769C" w:rsidRDefault="00F40535"/>
        </w:tc>
      </w:tr>
      <w:tr w:rsidR="002E769C" w:rsidRPr="002E769C" w:rsidTr="00F40535">
        <w:tc>
          <w:tcPr>
            <w:tcW w:w="1384" w:type="dxa"/>
            <w:vMerge w:val="restart"/>
          </w:tcPr>
          <w:p w:rsidR="00F40535" w:rsidRPr="002E769C" w:rsidRDefault="00F40535" w:rsidP="00F40535">
            <w:pPr>
              <w:jc w:val="center"/>
            </w:pPr>
            <w:r w:rsidRPr="002E769C">
              <w:rPr>
                <w:rFonts w:hint="eastAsia"/>
              </w:rPr>
              <w:t>直接蓋</w:t>
            </w:r>
          </w:p>
        </w:tc>
        <w:tc>
          <w:tcPr>
            <w:tcW w:w="1276" w:type="dxa"/>
            <w:vMerge w:val="restart"/>
          </w:tcPr>
          <w:p w:rsidR="00F40535" w:rsidRPr="002E769C" w:rsidRDefault="00F40535">
            <w:r w:rsidRPr="002E769C">
              <w:rPr>
                <w:rFonts w:hint="eastAsia"/>
              </w:rPr>
              <w:t>JIS</w:t>
            </w:r>
            <w:r w:rsidR="00405606" w:rsidRPr="002E769C">
              <w:rPr>
                <w:rFonts w:hint="eastAsia"/>
              </w:rPr>
              <w:t>A5506</w:t>
            </w:r>
          </w:p>
          <w:p w:rsidR="00405606" w:rsidRPr="002E769C" w:rsidRDefault="00405606">
            <w:r w:rsidRPr="002E769C">
              <w:rPr>
                <w:rFonts w:hint="eastAsia"/>
              </w:rPr>
              <w:t>準拠</w:t>
            </w:r>
          </w:p>
        </w:tc>
        <w:tc>
          <w:tcPr>
            <w:tcW w:w="3866" w:type="dxa"/>
          </w:tcPr>
          <w:p w:rsidR="00F40535" w:rsidRPr="002E769C" w:rsidRDefault="00F40535">
            <w:r w:rsidRPr="002E769C">
              <w:rPr>
                <w:rFonts w:hint="eastAsia"/>
              </w:rPr>
              <w:t>マンホール呼び</w:t>
            </w:r>
            <w:r w:rsidRPr="002E769C">
              <w:rPr>
                <w:rFonts w:hint="eastAsia"/>
              </w:rPr>
              <w:t>600</w:t>
            </w:r>
          </w:p>
        </w:tc>
        <w:tc>
          <w:tcPr>
            <w:tcW w:w="2176" w:type="dxa"/>
            <w:vMerge w:val="restart"/>
          </w:tcPr>
          <w:p w:rsidR="00F40535" w:rsidRPr="002E769C" w:rsidRDefault="00F40535" w:rsidP="00F40535">
            <w:pPr>
              <w:jc w:val="center"/>
            </w:pPr>
            <w:r w:rsidRPr="002E769C">
              <w:rPr>
                <w:rFonts w:hint="eastAsia"/>
              </w:rPr>
              <w:t>T-25</w:t>
            </w:r>
          </w:p>
          <w:p w:rsidR="00F40535" w:rsidRPr="002E769C" w:rsidRDefault="00F40535" w:rsidP="00F40535">
            <w:pPr>
              <w:jc w:val="center"/>
            </w:pPr>
            <w:r w:rsidRPr="002E769C">
              <w:rPr>
                <w:rFonts w:hint="eastAsia"/>
              </w:rPr>
              <w:t>T-14</w:t>
            </w:r>
          </w:p>
        </w:tc>
      </w:tr>
      <w:tr w:rsidR="00405606" w:rsidRPr="002E769C" w:rsidTr="00F40535">
        <w:tc>
          <w:tcPr>
            <w:tcW w:w="1384" w:type="dxa"/>
            <w:vMerge/>
          </w:tcPr>
          <w:p w:rsidR="00F40535" w:rsidRPr="002E769C" w:rsidRDefault="00F40535"/>
        </w:tc>
        <w:tc>
          <w:tcPr>
            <w:tcW w:w="1276" w:type="dxa"/>
            <w:vMerge/>
          </w:tcPr>
          <w:p w:rsidR="00F40535" w:rsidRPr="002E769C" w:rsidRDefault="00F40535"/>
        </w:tc>
        <w:tc>
          <w:tcPr>
            <w:tcW w:w="3866" w:type="dxa"/>
          </w:tcPr>
          <w:p w:rsidR="00F40535" w:rsidRPr="002E769C" w:rsidRDefault="00F40535">
            <w:r w:rsidRPr="002E769C">
              <w:rPr>
                <w:rFonts w:hint="eastAsia"/>
              </w:rPr>
              <w:t>マンホール呼び</w:t>
            </w:r>
            <w:r w:rsidRPr="002E769C">
              <w:rPr>
                <w:rFonts w:hint="eastAsia"/>
              </w:rPr>
              <w:t>900-600</w:t>
            </w:r>
          </w:p>
        </w:tc>
        <w:tc>
          <w:tcPr>
            <w:tcW w:w="2176" w:type="dxa"/>
            <w:vMerge/>
          </w:tcPr>
          <w:p w:rsidR="00F40535" w:rsidRPr="002E769C" w:rsidRDefault="00F40535"/>
        </w:tc>
      </w:tr>
    </w:tbl>
    <w:p w:rsidR="00174E60" w:rsidRPr="002E769C" w:rsidRDefault="00174E60"/>
    <w:p w:rsidR="00872019" w:rsidRPr="002E769C" w:rsidRDefault="001D2FA6">
      <w:r w:rsidRPr="002E769C">
        <w:rPr>
          <w:rFonts w:hint="eastAsia"/>
        </w:rPr>
        <w:t>２．製品構造・機能及び寸法</w:t>
      </w:r>
    </w:p>
    <w:p w:rsidR="00872019" w:rsidRPr="002E769C" w:rsidRDefault="001D2FA6">
      <w:r w:rsidRPr="002E769C">
        <w:rPr>
          <w:rFonts w:hint="eastAsia"/>
        </w:rPr>
        <w:t>２－１【マンホール呼び</w:t>
      </w:r>
      <w:r w:rsidRPr="002E769C">
        <w:rPr>
          <w:rFonts w:hint="eastAsia"/>
        </w:rPr>
        <w:t>600</w:t>
      </w:r>
      <w:r w:rsidRPr="002E769C">
        <w:rPr>
          <w:rFonts w:hint="eastAsia"/>
        </w:rPr>
        <w:t>・</w:t>
      </w:r>
      <w:r w:rsidRPr="002E769C">
        <w:rPr>
          <w:rFonts w:hint="eastAsia"/>
        </w:rPr>
        <w:t>900-600</w:t>
      </w:r>
      <w:r w:rsidRPr="002E769C">
        <w:rPr>
          <w:rFonts w:hint="eastAsia"/>
        </w:rPr>
        <w:t>】</w:t>
      </w:r>
    </w:p>
    <w:p w:rsidR="00405606" w:rsidRPr="002E769C" w:rsidRDefault="005E2662" w:rsidP="00405606">
      <w:pPr>
        <w:ind w:leftChars="100" w:left="840" w:hangingChars="300" w:hanging="630"/>
      </w:pPr>
      <w:r w:rsidRPr="002E769C">
        <w:rPr>
          <w:rFonts w:hint="eastAsia"/>
        </w:rPr>
        <w:t>（１）　製品の基本構造及び寸法は、</w:t>
      </w:r>
      <w:r w:rsidRPr="002E769C">
        <w:rPr>
          <w:rFonts w:hint="eastAsia"/>
        </w:rPr>
        <w:t>(</w:t>
      </w:r>
      <w:r w:rsidRPr="002E769C">
        <w:rPr>
          <w:rFonts w:hint="eastAsia"/>
        </w:rPr>
        <w:t>社</w:t>
      </w:r>
      <w:r w:rsidRPr="002E769C">
        <w:rPr>
          <w:rFonts w:hint="eastAsia"/>
        </w:rPr>
        <w:t>)</w:t>
      </w:r>
      <w:r w:rsidR="009D4428" w:rsidRPr="002E769C">
        <w:rPr>
          <w:rFonts w:hint="eastAsia"/>
        </w:rPr>
        <w:t>日本下水道協会規格（</w:t>
      </w:r>
      <w:r w:rsidR="009D4428" w:rsidRPr="002E769C">
        <w:rPr>
          <w:rFonts w:hint="eastAsia"/>
        </w:rPr>
        <w:t>JSWAS</w:t>
      </w:r>
      <w:r w:rsidR="009D4428" w:rsidRPr="002E769C">
        <w:rPr>
          <w:rFonts w:hint="eastAsia"/>
        </w:rPr>
        <w:t xml:space="preserve">　</w:t>
      </w:r>
      <w:r w:rsidR="009D4428" w:rsidRPr="002E769C">
        <w:rPr>
          <w:rFonts w:hint="eastAsia"/>
        </w:rPr>
        <w:t>G-4</w:t>
      </w:r>
      <w:r w:rsidRPr="002E769C">
        <w:rPr>
          <w:rFonts w:hint="eastAsia"/>
        </w:rPr>
        <w:t>下水道用鋳鉄製マンホールふた</w:t>
      </w:r>
      <w:r w:rsidR="009D4428" w:rsidRPr="002E769C">
        <w:rPr>
          <w:rFonts w:hint="eastAsia"/>
        </w:rPr>
        <w:t>）（以下「</w:t>
      </w:r>
      <w:r w:rsidRPr="002E769C">
        <w:rPr>
          <w:rFonts w:hint="eastAsia"/>
        </w:rPr>
        <w:t>JSWAS</w:t>
      </w:r>
      <w:r w:rsidRPr="002E769C">
        <w:rPr>
          <w:rFonts w:hint="eastAsia"/>
        </w:rPr>
        <w:t xml:space="preserve">　</w:t>
      </w:r>
      <w:r w:rsidRPr="002E769C">
        <w:rPr>
          <w:rFonts w:hint="eastAsia"/>
        </w:rPr>
        <w:t>G-4</w:t>
      </w:r>
      <w:r w:rsidR="009D4428" w:rsidRPr="002E769C">
        <w:rPr>
          <w:rFonts w:hint="eastAsia"/>
        </w:rPr>
        <w:t>」という）</w:t>
      </w:r>
      <w:r w:rsidR="00635F97" w:rsidRPr="002E769C">
        <w:rPr>
          <w:rFonts w:hint="eastAsia"/>
        </w:rPr>
        <w:t>または、</w:t>
      </w:r>
      <w:r w:rsidR="00405606" w:rsidRPr="002E769C">
        <w:rPr>
          <w:rFonts w:hint="eastAsia"/>
        </w:rPr>
        <w:t>日本工業規格（以下「</w:t>
      </w:r>
      <w:r w:rsidR="00405606" w:rsidRPr="002E769C">
        <w:rPr>
          <w:rFonts w:hint="eastAsia"/>
        </w:rPr>
        <w:t>JIS</w:t>
      </w:r>
      <w:r w:rsidR="00405606" w:rsidRPr="002E769C">
        <w:rPr>
          <w:rFonts w:hint="eastAsia"/>
        </w:rPr>
        <w:t>規格」という）</w:t>
      </w:r>
      <w:r w:rsidR="009A406B" w:rsidRPr="002E769C">
        <w:rPr>
          <w:rFonts w:hint="eastAsia"/>
        </w:rPr>
        <w:t>以上のもの</w:t>
      </w:r>
      <w:r w:rsidRPr="002E769C">
        <w:rPr>
          <w:rFonts w:hint="eastAsia"/>
        </w:rPr>
        <w:t>に準ずる</w:t>
      </w:r>
    </w:p>
    <w:p w:rsidR="00872019" w:rsidRPr="002E769C" w:rsidRDefault="005E2662" w:rsidP="005E2662">
      <w:pPr>
        <w:ind w:left="840" w:hangingChars="400" w:hanging="840"/>
      </w:pPr>
      <w:r w:rsidRPr="002E769C">
        <w:rPr>
          <w:rFonts w:hint="eastAsia"/>
        </w:rPr>
        <w:t xml:space="preserve">　（２）　ふたと受枠の接触面は、全周にわたって勾配をつけ、双方がたつきのないように機械加工によって仕上げ、外部荷重に対し、がたつきを防止できる性能及びふたの互換性を有すること。</w:t>
      </w:r>
    </w:p>
    <w:p w:rsidR="005E2662" w:rsidRPr="002E769C" w:rsidRDefault="005E2662" w:rsidP="00822FCC">
      <w:pPr>
        <w:ind w:left="840" w:hangingChars="400" w:hanging="840"/>
      </w:pPr>
      <w:r w:rsidRPr="002E769C">
        <w:rPr>
          <w:rFonts w:hint="eastAsia"/>
        </w:rPr>
        <w:t xml:space="preserve">　（３）　製品は、</w:t>
      </w:r>
      <w:r w:rsidR="00D05D81" w:rsidRPr="002E769C">
        <w:rPr>
          <w:rFonts w:hint="eastAsia"/>
        </w:rPr>
        <w:t>専用開閉器具でのみ開閉が</w:t>
      </w:r>
      <w:r w:rsidR="00822FCC" w:rsidRPr="002E769C">
        <w:rPr>
          <w:rFonts w:hint="eastAsia"/>
        </w:rPr>
        <w:t>容易であるとともに、ふたと受枠の隙間等から雨水及び土砂の流入を防止できること。</w:t>
      </w:r>
      <w:r w:rsidR="00405606" w:rsidRPr="002E769C">
        <w:rPr>
          <w:rFonts w:hint="eastAsia"/>
        </w:rPr>
        <w:t>なお、</w:t>
      </w:r>
      <w:r w:rsidR="00405606" w:rsidRPr="002E769C">
        <w:rPr>
          <w:rFonts w:hint="eastAsia"/>
        </w:rPr>
        <w:t>JIS</w:t>
      </w:r>
      <w:r w:rsidR="00405606" w:rsidRPr="002E769C">
        <w:rPr>
          <w:rFonts w:hint="eastAsia"/>
        </w:rPr>
        <w:t>規格の開閉器具については、従来型とする。</w:t>
      </w:r>
    </w:p>
    <w:p w:rsidR="00822FCC" w:rsidRPr="002E769C" w:rsidRDefault="00822FCC" w:rsidP="00822FCC">
      <w:pPr>
        <w:ind w:left="840" w:hangingChars="400" w:hanging="840"/>
      </w:pPr>
      <w:r w:rsidRPr="002E769C">
        <w:rPr>
          <w:rFonts w:hint="eastAsia"/>
        </w:rPr>
        <w:t xml:space="preserve">　（４）　設置後は、安全性の確保と昇降を容易にするため手持ちがあり、必要に応じ、マンホール内の流体揚圧に対し耐揚圧性能を有する性能であること。また、転落を防止するため転落防止蓋を標準装備すること。</w:t>
      </w:r>
    </w:p>
    <w:p w:rsidR="00822FCC" w:rsidRPr="002E769C" w:rsidRDefault="00822FCC"/>
    <w:p w:rsidR="00822FCC" w:rsidRPr="002E769C" w:rsidRDefault="00822FCC">
      <w:r w:rsidRPr="002E769C">
        <w:rPr>
          <w:rFonts w:hint="eastAsia"/>
        </w:rPr>
        <w:t>３．材質</w:t>
      </w:r>
    </w:p>
    <w:p w:rsidR="00822FCC" w:rsidRPr="002E769C" w:rsidRDefault="00C16C01" w:rsidP="00E31B65">
      <w:pPr>
        <w:ind w:left="210" w:hangingChars="100" w:hanging="210"/>
      </w:pPr>
      <w:r w:rsidRPr="002E769C">
        <w:rPr>
          <w:rFonts w:hint="eastAsia"/>
        </w:rPr>
        <w:t xml:space="preserve">　　製品は、</w:t>
      </w:r>
      <w:r w:rsidRPr="002E769C">
        <w:rPr>
          <w:rFonts w:hint="eastAsia"/>
        </w:rPr>
        <w:t>JSWAS</w:t>
      </w:r>
      <w:r w:rsidRPr="002E769C">
        <w:rPr>
          <w:rFonts w:hint="eastAsia"/>
        </w:rPr>
        <w:t xml:space="preserve">　</w:t>
      </w:r>
      <w:r w:rsidRPr="002E769C">
        <w:rPr>
          <w:rFonts w:hint="eastAsia"/>
        </w:rPr>
        <w:t>G-4</w:t>
      </w:r>
      <w:r w:rsidR="00405606" w:rsidRPr="002E769C">
        <w:rPr>
          <w:rFonts w:hint="eastAsia"/>
        </w:rPr>
        <w:t>規格（</w:t>
      </w:r>
      <w:r w:rsidR="00405606" w:rsidRPr="002E769C">
        <w:rPr>
          <w:rFonts w:hint="eastAsia"/>
        </w:rPr>
        <w:t>FCD700</w:t>
      </w:r>
      <w:r w:rsidR="00405606" w:rsidRPr="002E769C">
        <w:rPr>
          <w:rFonts w:hint="eastAsia"/>
        </w:rPr>
        <w:t>）</w:t>
      </w:r>
      <w:r w:rsidR="00635F97" w:rsidRPr="002E769C">
        <w:rPr>
          <w:rFonts w:hint="eastAsia"/>
        </w:rPr>
        <w:t>または、</w:t>
      </w:r>
      <w:r w:rsidR="00405606" w:rsidRPr="002E769C">
        <w:rPr>
          <w:rFonts w:hint="eastAsia"/>
        </w:rPr>
        <w:t>JIS</w:t>
      </w:r>
      <w:r w:rsidR="00405606" w:rsidRPr="002E769C">
        <w:rPr>
          <w:rFonts w:hint="eastAsia"/>
        </w:rPr>
        <w:t>規格（</w:t>
      </w:r>
      <w:r w:rsidR="00405606" w:rsidRPr="002E769C">
        <w:rPr>
          <w:rFonts w:hint="eastAsia"/>
        </w:rPr>
        <w:t>FC300</w:t>
      </w:r>
      <w:r w:rsidR="00405606" w:rsidRPr="002E769C">
        <w:rPr>
          <w:rFonts w:hint="eastAsia"/>
        </w:rPr>
        <w:t>）以上のものに適合するものでなければならない。</w:t>
      </w:r>
    </w:p>
    <w:p w:rsidR="00822FCC" w:rsidRPr="002E769C" w:rsidRDefault="00822FCC"/>
    <w:p w:rsidR="005E2662" w:rsidRPr="002E769C" w:rsidRDefault="00C16C01">
      <w:r w:rsidRPr="002E769C">
        <w:rPr>
          <w:rFonts w:hint="eastAsia"/>
        </w:rPr>
        <w:t>４．製作及び表示</w:t>
      </w:r>
    </w:p>
    <w:p w:rsidR="005E2662" w:rsidRPr="002E769C" w:rsidRDefault="00C16C01" w:rsidP="00C16C01">
      <w:pPr>
        <w:ind w:left="210" w:hangingChars="100" w:hanging="210"/>
      </w:pPr>
      <w:r w:rsidRPr="002E769C">
        <w:rPr>
          <w:rFonts w:hint="eastAsia"/>
        </w:rPr>
        <w:t xml:space="preserve">　　製品には、製造業者の責任表示として、ふた裏面に種類及び呼びの記号、材質記号、製造業者のマーク又は略号、及び製造年［西暦下二桁］をそれぞれ鋳出しすること。</w:t>
      </w:r>
    </w:p>
    <w:p w:rsidR="00C16C01" w:rsidRPr="002E769C" w:rsidRDefault="00C16C01" w:rsidP="0013487D">
      <w:pPr>
        <w:ind w:left="630" w:hangingChars="300" w:hanging="630"/>
      </w:pPr>
      <w:r w:rsidRPr="002E769C">
        <w:rPr>
          <w:rFonts w:hint="eastAsia"/>
        </w:rPr>
        <w:t>４－１</w:t>
      </w:r>
      <w:r w:rsidR="0013487D" w:rsidRPr="002E769C">
        <w:rPr>
          <w:rFonts w:hint="eastAsia"/>
        </w:rPr>
        <w:t xml:space="preserve">　</w:t>
      </w:r>
      <w:r w:rsidR="00D05D81" w:rsidRPr="002E769C">
        <w:rPr>
          <w:rFonts w:hint="eastAsia"/>
        </w:rPr>
        <w:t>公益社団法人</w:t>
      </w:r>
      <w:r w:rsidR="0013487D" w:rsidRPr="002E769C">
        <w:rPr>
          <w:rFonts w:hint="eastAsia"/>
        </w:rPr>
        <w:t>日本下水道協会の認定工場制度において下水道用資機材Ⅰ類の認定</w:t>
      </w:r>
      <w:r w:rsidR="0013487D" w:rsidRPr="002E769C">
        <w:rPr>
          <w:rFonts w:hint="eastAsia"/>
        </w:rPr>
        <w:lastRenderedPageBreak/>
        <w:t>資格を取得した製造業者は、その認定工場で製造した認定適用資機材の製品のふた裏面に</w:t>
      </w:r>
      <w:r w:rsidR="00D05D81" w:rsidRPr="002E769C">
        <w:rPr>
          <w:rFonts w:hint="eastAsia"/>
        </w:rPr>
        <w:t>公益社団法人</w:t>
      </w:r>
      <w:r w:rsidR="0013487D" w:rsidRPr="002E769C">
        <w:rPr>
          <w:rFonts w:hint="eastAsia"/>
        </w:rPr>
        <w:t>日本下水道協会の認定表示を鋳出しすること。</w:t>
      </w:r>
      <w:r w:rsidR="00635F97" w:rsidRPr="002E769C">
        <w:rPr>
          <w:rFonts w:hint="eastAsia"/>
        </w:rPr>
        <w:t>なお、</w:t>
      </w:r>
      <w:r w:rsidR="00635F97" w:rsidRPr="002E769C">
        <w:rPr>
          <w:rFonts w:hint="eastAsia"/>
        </w:rPr>
        <w:t>JIS</w:t>
      </w:r>
      <w:r w:rsidR="00635F97" w:rsidRPr="002E769C">
        <w:rPr>
          <w:rFonts w:hint="eastAsia"/>
        </w:rPr>
        <w:t>規格製品の場合は、</w:t>
      </w:r>
      <w:r w:rsidR="00635F97" w:rsidRPr="002E769C">
        <w:rPr>
          <w:rFonts w:hint="eastAsia"/>
        </w:rPr>
        <w:t>JIS</w:t>
      </w:r>
      <w:r w:rsidR="00635F97" w:rsidRPr="002E769C">
        <w:rPr>
          <w:rFonts w:hint="eastAsia"/>
        </w:rPr>
        <w:t>規格規定製品であることを鋳出しすること。</w:t>
      </w:r>
    </w:p>
    <w:p w:rsidR="00C16C01" w:rsidRPr="002E769C" w:rsidRDefault="00C16C01"/>
    <w:p w:rsidR="002471FE" w:rsidRPr="002E769C" w:rsidRDefault="002471FE">
      <w:r w:rsidRPr="002E769C">
        <w:rPr>
          <w:rFonts w:hint="eastAsia"/>
        </w:rPr>
        <w:t>５．デザイン及び表示</w:t>
      </w:r>
    </w:p>
    <w:p w:rsidR="002471FE" w:rsidRPr="002E769C" w:rsidRDefault="002471FE" w:rsidP="002471FE">
      <w:pPr>
        <w:ind w:left="210" w:hangingChars="100" w:hanging="210"/>
      </w:pPr>
      <w:r w:rsidRPr="002E769C">
        <w:rPr>
          <w:rFonts w:hint="eastAsia"/>
        </w:rPr>
        <w:t xml:space="preserve">　　表面デザインは</w:t>
      </w:r>
      <w:r w:rsidR="006A4B7A" w:rsidRPr="002E769C">
        <w:rPr>
          <w:rFonts w:hint="eastAsia"/>
        </w:rPr>
        <w:t>基本的に</w:t>
      </w:r>
      <w:r w:rsidR="006A4B7A" w:rsidRPr="002E769C">
        <w:rPr>
          <w:rFonts w:hint="eastAsia"/>
        </w:rPr>
        <w:t>JIS</w:t>
      </w:r>
      <w:r w:rsidR="006A4B7A" w:rsidRPr="002E769C">
        <w:rPr>
          <w:rFonts w:hint="eastAsia"/>
        </w:rPr>
        <w:t>規格模様とするが香南市の市章は中央部へ入れることとする</w:t>
      </w:r>
      <w:r w:rsidRPr="002E769C">
        <w:rPr>
          <w:rFonts w:hint="eastAsia"/>
        </w:rPr>
        <w:t>。</w:t>
      </w:r>
      <w:r w:rsidR="006A4B7A" w:rsidRPr="002E769C">
        <w:rPr>
          <w:rFonts w:hint="eastAsia"/>
        </w:rPr>
        <w:t>（参考１参照）</w:t>
      </w:r>
      <w:r w:rsidRPr="002E769C">
        <w:rPr>
          <w:rFonts w:hint="eastAsia"/>
        </w:rPr>
        <w:t>また、香南市・汚水の文字はひらがなで表示する。</w:t>
      </w:r>
    </w:p>
    <w:p w:rsidR="00A80EA7" w:rsidRPr="002E769C" w:rsidRDefault="002471FE">
      <w:r w:rsidRPr="002E769C">
        <w:rPr>
          <w:rFonts w:hint="eastAsia"/>
        </w:rPr>
        <w:t>６</w:t>
      </w:r>
      <w:r w:rsidR="00A80EA7" w:rsidRPr="002E769C">
        <w:rPr>
          <w:rFonts w:hint="eastAsia"/>
        </w:rPr>
        <w:t>．塗装</w:t>
      </w:r>
    </w:p>
    <w:p w:rsidR="00C16C01" w:rsidRPr="002E769C" w:rsidRDefault="00A80EA7" w:rsidP="00A80EA7">
      <w:pPr>
        <w:ind w:left="210" w:hangingChars="100" w:hanging="210"/>
      </w:pPr>
      <w:r w:rsidRPr="002E769C">
        <w:rPr>
          <w:rFonts w:hint="eastAsia"/>
        </w:rPr>
        <w:t xml:space="preserve">　　製品は、内外面を清掃した後、乾燥が速やかで、密着性に富み、防食性、耐候性に優れた塗料によって塗装しなければならない。</w:t>
      </w:r>
    </w:p>
    <w:p w:rsidR="002471FE" w:rsidRPr="002E769C" w:rsidRDefault="002471FE"/>
    <w:p w:rsidR="005E2662" w:rsidRPr="002E769C" w:rsidRDefault="002471FE">
      <w:r w:rsidRPr="002E769C">
        <w:rPr>
          <w:rFonts w:hint="eastAsia"/>
        </w:rPr>
        <w:t>７</w:t>
      </w:r>
      <w:r w:rsidR="00A80EA7" w:rsidRPr="002E769C">
        <w:rPr>
          <w:rFonts w:hint="eastAsia"/>
        </w:rPr>
        <w:t>．検査</w:t>
      </w:r>
    </w:p>
    <w:p w:rsidR="005E2662" w:rsidRPr="002E769C" w:rsidRDefault="002471FE">
      <w:r w:rsidRPr="002E769C">
        <w:rPr>
          <w:rFonts w:hint="eastAsia"/>
        </w:rPr>
        <w:t>７</w:t>
      </w:r>
      <w:r w:rsidR="001B5559" w:rsidRPr="002E769C">
        <w:rPr>
          <w:rFonts w:hint="eastAsia"/>
        </w:rPr>
        <w:t>－１【製品検査】</w:t>
      </w:r>
    </w:p>
    <w:p w:rsidR="00402D9C" w:rsidRPr="002E769C" w:rsidRDefault="009D4428" w:rsidP="00EB7DC6">
      <w:pPr>
        <w:ind w:left="630" w:hangingChars="300" w:hanging="630"/>
      </w:pPr>
      <w:r w:rsidRPr="002E769C">
        <w:rPr>
          <w:rFonts w:hint="eastAsia"/>
        </w:rPr>
        <w:t xml:space="preserve">　　　　製品は</w:t>
      </w:r>
      <w:r w:rsidRPr="002E769C">
        <w:rPr>
          <w:rFonts w:hint="eastAsia"/>
        </w:rPr>
        <w:t>JSWAS</w:t>
      </w:r>
      <w:r w:rsidRPr="002E769C">
        <w:rPr>
          <w:rFonts w:hint="eastAsia"/>
        </w:rPr>
        <w:t xml:space="preserve">　</w:t>
      </w:r>
      <w:r w:rsidR="00402D9C" w:rsidRPr="002E769C">
        <w:rPr>
          <w:rFonts w:hint="eastAsia"/>
        </w:rPr>
        <w:t>Ｇ－４</w:t>
      </w:r>
      <w:r w:rsidR="00174E60" w:rsidRPr="002E769C">
        <w:rPr>
          <w:rFonts w:hint="eastAsia"/>
        </w:rPr>
        <w:t>または、</w:t>
      </w:r>
      <w:r w:rsidR="00174E60" w:rsidRPr="002E769C">
        <w:rPr>
          <w:rFonts w:hint="eastAsia"/>
        </w:rPr>
        <w:t>JIS</w:t>
      </w:r>
      <w:r w:rsidR="00174E60" w:rsidRPr="002E769C">
        <w:rPr>
          <w:rFonts w:hint="eastAsia"/>
        </w:rPr>
        <w:t>規格</w:t>
      </w:r>
      <w:r w:rsidR="00402D9C" w:rsidRPr="002E769C">
        <w:rPr>
          <w:rFonts w:hint="eastAsia"/>
        </w:rPr>
        <w:t>の検査方法に準じる。</w:t>
      </w:r>
    </w:p>
    <w:p w:rsidR="00EB7DC6" w:rsidRPr="002E769C" w:rsidRDefault="00635F97" w:rsidP="00EB7DC6">
      <w:pPr>
        <w:ind w:left="630" w:hangingChars="300" w:hanging="630"/>
      </w:pPr>
      <w:r w:rsidRPr="002E769C">
        <w:rPr>
          <w:rFonts w:hint="eastAsia"/>
        </w:rPr>
        <w:t xml:space="preserve">　　　　製品の検査は性能規定書</w:t>
      </w:r>
      <w:r w:rsidR="00EB7DC6" w:rsidRPr="002E769C">
        <w:rPr>
          <w:rFonts w:hint="eastAsia"/>
        </w:rPr>
        <w:t>に基づき製作された製品中、本市検査職員指示のもとに</w:t>
      </w:r>
      <w:r w:rsidR="00EB7DC6" w:rsidRPr="002E769C">
        <w:rPr>
          <w:rFonts w:hint="eastAsia"/>
        </w:rPr>
        <w:t>3</w:t>
      </w:r>
      <w:r w:rsidR="00EB7DC6" w:rsidRPr="002E769C">
        <w:rPr>
          <w:rFonts w:hint="eastAsia"/>
        </w:rPr>
        <w:t>組を準備し、その内</w:t>
      </w:r>
      <w:r w:rsidR="00EB7DC6" w:rsidRPr="002E769C">
        <w:rPr>
          <w:rFonts w:hint="eastAsia"/>
        </w:rPr>
        <w:t>1</w:t>
      </w:r>
      <w:r w:rsidR="00EB7DC6" w:rsidRPr="002E769C">
        <w:rPr>
          <w:rFonts w:hint="eastAsia"/>
        </w:rPr>
        <w:t>組によって行う。</w:t>
      </w:r>
    </w:p>
    <w:p w:rsidR="00872019" w:rsidRPr="002E769C" w:rsidRDefault="00EB7DC6" w:rsidP="00EB7DC6">
      <w:pPr>
        <w:ind w:firstLineChars="100" w:firstLine="210"/>
      </w:pPr>
      <w:r w:rsidRPr="002E769C">
        <w:rPr>
          <w:rFonts w:hint="eastAsia"/>
        </w:rPr>
        <w:t xml:space="preserve">（１）　</w:t>
      </w:r>
      <w:r w:rsidR="005001B4" w:rsidRPr="002E769C">
        <w:rPr>
          <w:rFonts w:hint="eastAsia"/>
        </w:rPr>
        <w:t>外観検査</w:t>
      </w:r>
    </w:p>
    <w:p w:rsidR="001B5559" w:rsidRPr="002E769C" w:rsidRDefault="00CC0C64" w:rsidP="00EB7DC6">
      <w:pPr>
        <w:ind w:firstLineChars="400" w:firstLine="840"/>
      </w:pPr>
      <w:r w:rsidRPr="002E769C">
        <w:rPr>
          <w:rFonts w:hint="eastAsia"/>
        </w:rPr>
        <w:t>外観検査は塗装完成品で行い、有害な傷がなく、外観が良くなくてはならない。</w:t>
      </w:r>
    </w:p>
    <w:p w:rsidR="00EB7DC6" w:rsidRPr="002E769C" w:rsidRDefault="00EB7DC6" w:rsidP="00EB7DC6">
      <w:r w:rsidRPr="002E769C">
        <w:rPr>
          <w:rFonts w:hint="eastAsia"/>
        </w:rPr>
        <w:t xml:space="preserve">　（２）　寸法検査</w:t>
      </w:r>
    </w:p>
    <w:p w:rsidR="00CC0C64" w:rsidRPr="002E769C" w:rsidRDefault="00FA273C" w:rsidP="00EB7DC6">
      <w:pPr>
        <w:ind w:firstLineChars="400" w:firstLine="840"/>
      </w:pPr>
      <w:r w:rsidRPr="002E769C">
        <w:rPr>
          <w:rFonts w:hint="eastAsia"/>
        </w:rPr>
        <w:t>その製品の寸法は表－１のとおりとする。</w:t>
      </w:r>
    </w:p>
    <w:p w:rsidR="00FA273C" w:rsidRPr="002E769C" w:rsidRDefault="00EB7DC6">
      <w:r w:rsidRPr="002E769C">
        <w:rPr>
          <w:rFonts w:hint="eastAsia"/>
        </w:rPr>
        <w:t xml:space="preserve">　</w:t>
      </w:r>
      <w:r w:rsidR="00FA273C" w:rsidRPr="002E769C">
        <w:rPr>
          <w:rFonts w:hint="eastAsia"/>
        </w:rPr>
        <w:t>（３）　荷重検査</w:t>
      </w:r>
    </w:p>
    <w:p w:rsidR="00FA273C" w:rsidRPr="002E769C" w:rsidRDefault="00FA273C">
      <w:r w:rsidRPr="002E769C">
        <w:rPr>
          <w:rFonts w:hint="eastAsia"/>
        </w:rPr>
        <w:t xml:space="preserve">　　　　荷重検査の基準値は表－２のとおりとする。</w:t>
      </w:r>
    </w:p>
    <w:p w:rsidR="00EB7DC6" w:rsidRPr="002E769C" w:rsidRDefault="00FA273C" w:rsidP="00FA273C">
      <w:pPr>
        <w:ind w:firstLineChars="100" w:firstLine="210"/>
      </w:pPr>
      <w:r w:rsidRPr="002E769C">
        <w:rPr>
          <w:rFonts w:hint="eastAsia"/>
        </w:rPr>
        <w:t>（４</w:t>
      </w:r>
      <w:r w:rsidR="00EB7DC6" w:rsidRPr="002E769C">
        <w:rPr>
          <w:rFonts w:hint="eastAsia"/>
        </w:rPr>
        <w:t xml:space="preserve">）　</w:t>
      </w:r>
      <w:r w:rsidR="00A440CC" w:rsidRPr="002E769C">
        <w:rPr>
          <w:rFonts w:hint="eastAsia"/>
        </w:rPr>
        <w:t>ふたの支持構造及び性能試験</w:t>
      </w:r>
    </w:p>
    <w:p w:rsidR="00EB7DC6" w:rsidRPr="002E769C" w:rsidRDefault="00A440CC" w:rsidP="00A440CC">
      <w:pPr>
        <w:ind w:left="630" w:hangingChars="300" w:hanging="630"/>
      </w:pPr>
      <w:r w:rsidRPr="002E769C">
        <w:rPr>
          <w:rFonts w:hint="eastAsia"/>
        </w:rPr>
        <w:t xml:space="preserve">　　　　ふたと受枠を嵌合させたものを供試体とし、プラスチックハンマーでふたの中央及び端部付近をたたき、がたつきのないことを</w:t>
      </w:r>
      <w:r w:rsidR="00423291" w:rsidRPr="002E769C">
        <w:rPr>
          <w:rFonts w:hint="eastAsia"/>
        </w:rPr>
        <w:t>目視により</w:t>
      </w:r>
      <w:r w:rsidRPr="002E769C">
        <w:rPr>
          <w:rFonts w:hint="eastAsia"/>
        </w:rPr>
        <w:t>確認する。</w:t>
      </w:r>
    </w:p>
    <w:p w:rsidR="00A440CC" w:rsidRPr="002E769C" w:rsidRDefault="00FA273C">
      <w:r w:rsidRPr="002E769C">
        <w:rPr>
          <w:rFonts w:hint="eastAsia"/>
        </w:rPr>
        <w:t xml:space="preserve">　（５</w:t>
      </w:r>
      <w:r w:rsidR="00423291" w:rsidRPr="002E769C">
        <w:rPr>
          <w:rFonts w:hint="eastAsia"/>
        </w:rPr>
        <w:t>）　ふたの不法開放防止性能検査</w:t>
      </w:r>
    </w:p>
    <w:p w:rsidR="00A440CC" w:rsidRPr="002E769C" w:rsidRDefault="00423291" w:rsidP="00423291">
      <w:pPr>
        <w:ind w:left="630" w:hangingChars="300" w:hanging="630"/>
      </w:pPr>
      <w:r w:rsidRPr="002E769C">
        <w:rPr>
          <w:rFonts w:hint="eastAsia"/>
        </w:rPr>
        <w:t xml:space="preserve">　　　　ふたの不法開放防止性能検査は、バール、つるはしなどの専用工具以外にて、ふたの開放操作を行い、容易に開放できないことを確認する。</w:t>
      </w:r>
    </w:p>
    <w:p w:rsidR="00423291" w:rsidRPr="002E769C" w:rsidRDefault="00FA273C">
      <w:r w:rsidRPr="002E769C">
        <w:rPr>
          <w:rFonts w:hint="eastAsia"/>
        </w:rPr>
        <w:t xml:space="preserve">　（６</w:t>
      </w:r>
      <w:r w:rsidR="00423291" w:rsidRPr="002E769C">
        <w:rPr>
          <w:rFonts w:hint="eastAsia"/>
        </w:rPr>
        <w:t>）　その他検査</w:t>
      </w:r>
    </w:p>
    <w:p w:rsidR="005001B4" w:rsidRPr="002E769C" w:rsidRDefault="00423291" w:rsidP="00423291">
      <w:pPr>
        <w:ind w:left="630" w:hangingChars="300" w:hanging="630"/>
      </w:pPr>
      <w:r w:rsidRPr="002E769C">
        <w:rPr>
          <w:rFonts w:hint="eastAsia"/>
        </w:rPr>
        <w:t xml:space="preserve">　　　　その他の検査等については、</w:t>
      </w:r>
      <w:r w:rsidR="006A4B7A" w:rsidRPr="002E769C">
        <w:rPr>
          <w:rFonts w:hint="eastAsia"/>
        </w:rPr>
        <w:t>公益社団法人</w:t>
      </w:r>
      <w:r w:rsidRPr="002E769C">
        <w:rPr>
          <w:rFonts w:hint="eastAsia"/>
        </w:rPr>
        <w:t>日本下水道協会発行の認定書「下水道用資機材製造工場認定書」をもって省略する。</w:t>
      </w:r>
    </w:p>
    <w:p w:rsidR="00423291" w:rsidRPr="002E769C" w:rsidRDefault="00BF6E09" w:rsidP="00BF6E09">
      <w:pPr>
        <w:ind w:left="630" w:hangingChars="300" w:hanging="630"/>
      </w:pPr>
      <w:r w:rsidRPr="002E769C">
        <w:rPr>
          <w:rFonts w:hint="eastAsia"/>
        </w:rPr>
        <w:t xml:space="preserve">　　　　認定資格取得工場以外については、</w:t>
      </w:r>
      <w:r w:rsidR="006A4B7A" w:rsidRPr="002E769C">
        <w:rPr>
          <w:rFonts w:hint="eastAsia"/>
        </w:rPr>
        <w:t>公益社団法人</w:t>
      </w:r>
      <w:r w:rsidRPr="002E769C">
        <w:rPr>
          <w:rFonts w:hint="eastAsia"/>
        </w:rPr>
        <w:t>日本下水道協会「下水道用資機材製造工場基本調査要領」に基づき工場調査を実施すること。</w:t>
      </w:r>
    </w:p>
    <w:p w:rsidR="00635F97" w:rsidRPr="002E769C" w:rsidRDefault="000F0FFB">
      <w:r w:rsidRPr="002E769C">
        <w:rPr>
          <w:rFonts w:hint="eastAsia"/>
        </w:rPr>
        <w:t xml:space="preserve">　　　　</w:t>
      </w:r>
      <w:r w:rsidRPr="002E769C">
        <w:rPr>
          <w:rFonts w:hint="eastAsia"/>
        </w:rPr>
        <w:t>JIS</w:t>
      </w:r>
      <w:r w:rsidRPr="002E769C">
        <w:rPr>
          <w:rFonts w:hint="eastAsia"/>
        </w:rPr>
        <w:t>規格製品については、</w:t>
      </w:r>
      <w:r w:rsidRPr="002E769C">
        <w:rPr>
          <w:rFonts w:hint="eastAsia"/>
        </w:rPr>
        <w:t>JISA5506</w:t>
      </w:r>
      <w:r w:rsidRPr="002E769C">
        <w:rPr>
          <w:rFonts w:hint="eastAsia"/>
        </w:rPr>
        <w:t>に準拠した証明書類を添付すること。</w:t>
      </w:r>
    </w:p>
    <w:p w:rsidR="000F0FFB" w:rsidRPr="002E769C" w:rsidRDefault="000F0FFB"/>
    <w:p w:rsidR="000F0FFB" w:rsidRPr="002E769C" w:rsidRDefault="000F0FFB"/>
    <w:p w:rsidR="00DD0D79" w:rsidRPr="002E769C" w:rsidRDefault="002471FE">
      <w:r w:rsidRPr="002E769C">
        <w:rPr>
          <w:rFonts w:hint="eastAsia"/>
        </w:rPr>
        <w:lastRenderedPageBreak/>
        <w:t>８</w:t>
      </w:r>
      <w:r w:rsidR="00DD0D79" w:rsidRPr="002E769C">
        <w:rPr>
          <w:rFonts w:hint="eastAsia"/>
        </w:rPr>
        <w:t>．一般事項</w:t>
      </w:r>
    </w:p>
    <w:p w:rsidR="00423291" w:rsidRPr="002E769C" w:rsidRDefault="00CE4AF3" w:rsidP="00DD0D79">
      <w:pPr>
        <w:ind w:left="210" w:hangingChars="100" w:hanging="210"/>
      </w:pPr>
      <w:r w:rsidRPr="002E769C">
        <w:rPr>
          <w:rFonts w:hint="eastAsia"/>
        </w:rPr>
        <w:t xml:space="preserve">　　本性能規定書</w:t>
      </w:r>
      <w:r w:rsidR="00DD0D79" w:rsidRPr="002E769C">
        <w:rPr>
          <w:rFonts w:hint="eastAsia"/>
        </w:rPr>
        <w:t>は、法令、規格等の改正により、住民、車両等の安全、バリアフリー等に必要と判断される場合は、変更する</w:t>
      </w:r>
      <w:bookmarkStart w:id="0" w:name="_GoBack"/>
      <w:bookmarkEnd w:id="0"/>
      <w:r w:rsidR="00DD0D79" w:rsidRPr="002E769C">
        <w:rPr>
          <w:rFonts w:hint="eastAsia"/>
        </w:rPr>
        <w:t>ため年</w:t>
      </w:r>
      <w:r w:rsidR="00DD0D79" w:rsidRPr="002E769C">
        <w:rPr>
          <w:rFonts w:hint="eastAsia"/>
        </w:rPr>
        <w:t>1</w:t>
      </w:r>
      <w:r w:rsidR="00DD0D79" w:rsidRPr="002E769C">
        <w:rPr>
          <w:rFonts w:hint="eastAsia"/>
        </w:rPr>
        <w:t>回見直しを行うものとする。</w:t>
      </w:r>
    </w:p>
    <w:p w:rsidR="00DD0D79" w:rsidRPr="002E769C" w:rsidRDefault="00DD0D79"/>
    <w:p w:rsidR="00DD0D79" w:rsidRPr="002E769C" w:rsidRDefault="00DD0D79"/>
    <w:p w:rsidR="005001B4" w:rsidRPr="002E769C" w:rsidRDefault="005001B4"/>
    <w:p w:rsidR="00872019" w:rsidRPr="002E769C" w:rsidRDefault="00872019"/>
    <w:sectPr w:rsidR="00872019" w:rsidRPr="002E76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BE6" w:rsidRDefault="00A24BE6" w:rsidP="002471FE">
      <w:r>
        <w:separator/>
      </w:r>
    </w:p>
  </w:endnote>
  <w:endnote w:type="continuationSeparator" w:id="0">
    <w:p w:rsidR="00A24BE6" w:rsidRDefault="00A24BE6" w:rsidP="00247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BE6" w:rsidRDefault="00A24BE6" w:rsidP="002471FE">
      <w:r>
        <w:separator/>
      </w:r>
    </w:p>
  </w:footnote>
  <w:footnote w:type="continuationSeparator" w:id="0">
    <w:p w:rsidR="00A24BE6" w:rsidRDefault="00A24BE6" w:rsidP="00247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65DD3"/>
    <w:multiLevelType w:val="hybridMultilevel"/>
    <w:tmpl w:val="8466C394"/>
    <w:lvl w:ilvl="0" w:tplc="B744356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2B1804D7"/>
    <w:multiLevelType w:val="hybridMultilevel"/>
    <w:tmpl w:val="FEBC097E"/>
    <w:lvl w:ilvl="0" w:tplc="92D0E44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34751E10"/>
    <w:multiLevelType w:val="hybridMultilevel"/>
    <w:tmpl w:val="752A2A1E"/>
    <w:lvl w:ilvl="0" w:tplc="AAB8D1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5B0585"/>
    <w:multiLevelType w:val="hybridMultilevel"/>
    <w:tmpl w:val="7F6AA07A"/>
    <w:lvl w:ilvl="0" w:tplc="1F8239B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574F2B26"/>
    <w:multiLevelType w:val="hybridMultilevel"/>
    <w:tmpl w:val="49BAEC5A"/>
    <w:lvl w:ilvl="0" w:tplc="34142E4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19"/>
    <w:rsid w:val="000B7D37"/>
    <w:rsid w:val="000F03CA"/>
    <w:rsid w:val="000F0FFB"/>
    <w:rsid w:val="0013487D"/>
    <w:rsid w:val="00174E60"/>
    <w:rsid w:val="001B5559"/>
    <w:rsid w:val="001D2FA6"/>
    <w:rsid w:val="002471FE"/>
    <w:rsid w:val="00286A3E"/>
    <w:rsid w:val="002A670B"/>
    <w:rsid w:val="002E769C"/>
    <w:rsid w:val="003748E3"/>
    <w:rsid w:val="00402D9C"/>
    <w:rsid w:val="00405606"/>
    <w:rsid w:val="00423291"/>
    <w:rsid w:val="00455A22"/>
    <w:rsid w:val="004E2DFD"/>
    <w:rsid w:val="005001B4"/>
    <w:rsid w:val="0055697B"/>
    <w:rsid w:val="005D2642"/>
    <w:rsid w:val="005E2662"/>
    <w:rsid w:val="00602D88"/>
    <w:rsid w:val="00626E58"/>
    <w:rsid w:val="00635F97"/>
    <w:rsid w:val="00666034"/>
    <w:rsid w:val="006A4B7A"/>
    <w:rsid w:val="007D25A7"/>
    <w:rsid w:val="00822FCC"/>
    <w:rsid w:val="00825090"/>
    <w:rsid w:val="00872019"/>
    <w:rsid w:val="008B2C5D"/>
    <w:rsid w:val="00906502"/>
    <w:rsid w:val="009A406B"/>
    <w:rsid w:val="009D4428"/>
    <w:rsid w:val="00A24BE6"/>
    <w:rsid w:val="00A364ED"/>
    <w:rsid w:val="00A440CC"/>
    <w:rsid w:val="00A80EA7"/>
    <w:rsid w:val="00B33010"/>
    <w:rsid w:val="00B95EC9"/>
    <w:rsid w:val="00BF6E09"/>
    <w:rsid w:val="00C16C01"/>
    <w:rsid w:val="00C72763"/>
    <w:rsid w:val="00C95F32"/>
    <w:rsid w:val="00CC0C64"/>
    <w:rsid w:val="00CD4659"/>
    <w:rsid w:val="00CE4AF3"/>
    <w:rsid w:val="00D05D81"/>
    <w:rsid w:val="00D45586"/>
    <w:rsid w:val="00DD0D79"/>
    <w:rsid w:val="00E31B65"/>
    <w:rsid w:val="00E5028B"/>
    <w:rsid w:val="00EB7DC6"/>
    <w:rsid w:val="00F40535"/>
    <w:rsid w:val="00F66DDB"/>
    <w:rsid w:val="00F73662"/>
    <w:rsid w:val="00FA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0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266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71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71FE"/>
  </w:style>
  <w:style w:type="paragraph" w:styleId="a7">
    <w:name w:val="footer"/>
    <w:basedOn w:val="a"/>
    <w:link w:val="a8"/>
    <w:uiPriority w:val="99"/>
    <w:unhideWhenUsed/>
    <w:rsid w:val="002471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71FE"/>
  </w:style>
  <w:style w:type="paragraph" w:styleId="a9">
    <w:name w:val="Balloon Text"/>
    <w:basedOn w:val="a"/>
    <w:link w:val="aa"/>
    <w:uiPriority w:val="99"/>
    <w:semiHidden/>
    <w:unhideWhenUsed/>
    <w:rsid w:val="00286A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86A3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0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266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71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71FE"/>
  </w:style>
  <w:style w:type="paragraph" w:styleId="a7">
    <w:name w:val="footer"/>
    <w:basedOn w:val="a"/>
    <w:link w:val="a8"/>
    <w:uiPriority w:val="99"/>
    <w:unhideWhenUsed/>
    <w:rsid w:val="002471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71FE"/>
  </w:style>
  <w:style w:type="paragraph" w:styleId="a9">
    <w:name w:val="Balloon Text"/>
    <w:basedOn w:val="a"/>
    <w:link w:val="aa"/>
    <w:uiPriority w:val="99"/>
    <w:semiHidden/>
    <w:unhideWhenUsed/>
    <w:rsid w:val="00286A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86A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C094C-096A-43BF-AF6B-094AC50ED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KonanCity</dc:creator>
  <cp:lastModifiedBy>KonanCity</cp:lastModifiedBy>
  <cp:revision>25</cp:revision>
  <cp:lastPrinted>2014-02-20T02:13:00Z</cp:lastPrinted>
  <dcterms:created xsi:type="dcterms:W3CDTF">2013-12-16T04:42:00Z</dcterms:created>
  <dcterms:modified xsi:type="dcterms:W3CDTF">2014-03-25T06:55:00Z</dcterms:modified>
</cp:coreProperties>
</file>