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C4AD1">
      <w:pPr>
        <w:spacing w:line="440" w:lineRule="atLeast"/>
        <w:ind w:left="880" w:hanging="22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○香南市後援等名義使用承認及び香南市長賞の交付に関する事務取扱要綱</w:t>
      </w:r>
    </w:p>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24</w:t>
      </w:r>
      <w:r>
        <w:rPr>
          <w:rFonts w:ascii="ＭＳ 明朝" w:eastAsia="ＭＳ 明朝" w:hAnsi="ＭＳ 明朝" w:cs="ＭＳ 明朝" w:hint="eastAsia"/>
          <w:color w:val="000000"/>
        </w:rPr>
        <w:t>日</w:t>
      </w:r>
    </w:p>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108</w:t>
      </w:r>
      <w:r>
        <w:rPr>
          <w:rFonts w:ascii="ＭＳ 明朝" w:eastAsia="ＭＳ 明朝" w:hAnsi="ＭＳ 明朝" w:cs="ＭＳ 明朝" w:hint="eastAsia"/>
          <w:color w:val="000000"/>
        </w:rPr>
        <w:t>号</w:t>
      </w:r>
    </w:p>
    <w:tbl>
      <w:tblPr>
        <w:tblW w:w="0" w:type="auto"/>
        <w:tblLayout w:type="fixed"/>
        <w:tblCellMar>
          <w:left w:w="0" w:type="dxa"/>
          <w:right w:w="0" w:type="dxa"/>
        </w:tblCellMar>
        <w:tblLook w:val="0000" w:firstRow="0" w:lastRow="0" w:firstColumn="0" w:lastColumn="0" w:noHBand="0" w:noVBand="0"/>
      </w:tblPr>
      <w:tblGrid>
        <w:gridCol w:w="2551"/>
        <w:gridCol w:w="3741"/>
        <w:gridCol w:w="3344"/>
      </w:tblGrid>
      <w:tr w:rsidR="00000000">
        <w:tblPrEx>
          <w:tblCellMar>
            <w:top w:w="0" w:type="dxa"/>
            <w:left w:w="0" w:type="dxa"/>
            <w:bottom w:w="0" w:type="dxa"/>
            <w:right w:w="0" w:type="dxa"/>
          </w:tblCellMar>
        </w:tblPrEx>
        <w:tc>
          <w:tcPr>
            <w:tcW w:w="2551" w:type="dxa"/>
            <w:tcBorders>
              <w:top w:val="nil"/>
              <w:left w:val="nil"/>
              <w:bottom w:val="nil"/>
              <w:right w:val="nil"/>
            </w:tcBorders>
          </w:tcPr>
          <w:p w:rsidR="00000000" w:rsidRDefault="001C4AD1">
            <w:pPr>
              <w:spacing w:line="440" w:lineRule="atLeast"/>
              <w:rPr>
                <w:rFonts w:ascii="ＭＳ 明朝" w:eastAsia="ＭＳ 明朝" w:hAnsi="ＭＳ 明朝" w:cs="ＭＳ 明朝"/>
                <w:color w:val="000000"/>
              </w:rPr>
            </w:pPr>
          </w:p>
        </w:tc>
        <w:tc>
          <w:tcPr>
            <w:tcW w:w="3741" w:type="dxa"/>
            <w:tcBorders>
              <w:top w:val="nil"/>
              <w:left w:val="nil"/>
              <w:bottom w:val="nil"/>
              <w:right w:val="nil"/>
            </w:tcBorders>
          </w:tcPr>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年６月</w:t>
            </w:r>
            <w:r>
              <w:rPr>
                <w:rFonts w:ascii="ＭＳ 明朝" w:eastAsia="ＭＳ 明朝" w:hAnsi="ＭＳ 明朝" w:cs="ＭＳ 明朝"/>
                <w:color w:val="000000"/>
              </w:rPr>
              <w:t>12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41</w:t>
            </w:r>
            <w:r>
              <w:rPr>
                <w:rFonts w:ascii="ＭＳ 明朝" w:eastAsia="ＭＳ 明朝" w:hAnsi="ＭＳ 明朝" w:cs="ＭＳ 明朝" w:hint="eastAsia"/>
                <w:color w:val="000000"/>
              </w:rPr>
              <w:t>号</w:t>
            </w:r>
          </w:p>
        </w:tc>
        <w:tc>
          <w:tcPr>
            <w:tcW w:w="3344" w:type="dxa"/>
            <w:tcBorders>
              <w:top w:val="nil"/>
              <w:left w:val="nil"/>
              <w:bottom w:val="nil"/>
              <w:right w:val="nil"/>
            </w:tcBorders>
          </w:tcPr>
          <w:p w:rsidR="00000000" w:rsidRDefault="001C4AD1">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日告示第６号</w:t>
            </w:r>
          </w:p>
        </w:tc>
      </w:tr>
      <w:tr w:rsidR="00000000">
        <w:tblPrEx>
          <w:tblCellMar>
            <w:top w:w="0" w:type="dxa"/>
            <w:left w:w="0" w:type="dxa"/>
            <w:bottom w:w="0" w:type="dxa"/>
            <w:right w:w="0" w:type="dxa"/>
          </w:tblCellMar>
        </w:tblPrEx>
        <w:tc>
          <w:tcPr>
            <w:tcW w:w="2551" w:type="dxa"/>
            <w:tcBorders>
              <w:top w:val="nil"/>
              <w:left w:val="nil"/>
              <w:bottom w:val="nil"/>
              <w:right w:val="nil"/>
            </w:tcBorders>
          </w:tcPr>
          <w:p w:rsidR="00000000" w:rsidRDefault="001C4AD1">
            <w:pPr>
              <w:spacing w:line="440" w:lineRule="atLeast"/>
              <w:rPr>
                <w:rFonts w:ascii="ＭＳ 明朝" w:eastAsia="ＭＳ 明朝" w:hAnsi="ＭＳ 明朝" w:cs="ＭＳ 明朝"/>
                <w:color w:val="000000"/>
              </w:rPr>
            </w:pPr>
          </w:p>
        </w:tc>
        <w:tc>
          <w:tcPr>
            <w:tcW w:w="3741" w:type="dxa"/>
            <w:tcBorders>
              <w:top w:val="nil"/>
              <w:left w:val="nil"/>
              <w:bottom w:val="nil"/>
              <w:right w:val="nil"/>
            </w:tcBorders>
          </w:tcPr>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61</w:t>
            </w:r>
            <w:r>
              <w:rPr>
                <w:rFonts w:ascii="ＭＳ 明朝" w:eastAsia="ＭＳ 明朝" w:hAnsi="ＭＳ 明朝" w:cs="ＭＳ 明朝" w:hint="eastAsia"/>
                <w:color w:val="000000"/>
              </w:rPr>
              <w:t>号</w:t>
            </w:r>
          </w:p>
        </w:tc>
        <w:tc>
          <w:tcPr>
            <w:tcW w:w="3344" w:type="dxa"/>
            <w:tcBorders>
              <w:top w:val="nil"/>
              <w:left w:val="nil"/>
              <w:bottom w:val="nil"/>
              <w:right w:val="nil"/>
            </w:tcBorders>
          </w:tcPr>
          <w:p w:rsidR="00000000" w:rsidRDefault="001C4AD1">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tc>
      </w:tr>
      <w:tr w:rsidR="00000000">
        <w:tblPrEx>
          <w:tblCellMar>
            <w:top w:w="0" w:type="dxa"/>
            <w:left w:w="0" w:type="dxa"/>
            <w:bottom w:w="0" w:type="dxa"/>
            <w:right w:w="0" w:type="dxa"/>
          </w:tblCellMar>
        </w:tblPrEx>
        <w:tc>
          <w:tcPr>
            <w:tcW w:w="2551" w:type="dxa"/>
            <w:tcBorders>
              <w:top w:val="nil"/>
              <w:left w:val="nil"/>
              <w:bottom w:val="nil"/>
              <w:right w:val="nil"/>
            </w:tcBorders>
          </w:tcPr>
          <w:p w:rsidR="00000000" w:rsidRDefault="001C4AD1">
            <w:pPr>
              <w:spacing w:line="440" w:lineRule="atLeast"/>
              <w:rPr>
                <w:rFonts w:ascii="ＭＳ 明朝" w:eastAsia="ＭＳ 明朝" w:hAnsi="ＭＳ 明朝" w:cs="ＭＳ 明朝"/>
                <w:color w:val="000000"/>
              </w:rPr>
            </w:pPr>
          </w:p>
        </w:tc>
        <w:tc>
          <w:tcPr>
            <w:tcW w:w="3741" w:type="dxa"/>
            <w:tcBorders>
              <w:top w:val="nil"/>
              <w:left w:val="nil"/>
              <w:bottom w:val="nil"/>
              <w:right w:val="nil"/>
            </w:tcBorders>
          </w:tcPr>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16</w:t>
            </w:r>
            <w:r>
              <w:rPr>
                <w:rFonts w:ascii="ＭＳ 明朝" w:eastAsia="ＭＳ 明朝" w:hAnsi="ＭＳ 明朝" w:cs="ＭＳ 明朝" w:hint="eastAsia"/>
                <w:color w:val="000000"/>
              </w:rPr>
              <w:t>号</w:t>
            </w:r>
          </w:p>
        </w:tc>
        <w:tc>
          <w:tcPr>
            <w:tcW w:w="3344" w:type="dxa"/>
            <w:tcBorders>
              <w:top w:val="nil"/>
              <w:left w:val="nil"/>
              <w:bottom w:val="nil"/>
              <w:right w:val="nil"/>
            </w:tcBorders>
          </w:tcPr>
          <w:p w:rsidR="00000000" w:rsidRDefault="001C4AD1">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令和２年３月９</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tc>
      </w:tr>
      <w:tr w:rsidR="00000000">
        <w:tblPrEx>
          <w:tblCellMar>
            <w:top w:w="0" w:type="dxa"/>
            <w:left w:w="0" w:type="dxa"/>
            <w:bottom w:w="0" w:type="dxa"/>
            <w:right w:w="0" w:type="dxa"/>
          </w:tblCellMar>
        </w:tblPrEx>
        <w:tc>
          <w:tcPr>
            <w:tcW w:w="2551" w:type="dxa"/>
            <w:tcBorders>
              <w:top w:val="nil"/>
              <w:left w:val="nil"/>
              <w:bottom w:val="nil"/>
              <w:right w:val="nil"/>
            </w:tcBorders>
          </w:tcPr>
          <w:p w:rsidR="00000000" w:rsidRDefault="001C4AD1">
            <w:pPr>
              <w:spacing w:line="440" w:lineRule="atLeast"/>
              <w:rPr>
                <w:rFonts w:ascii="ＭＳ 明朝" w:eastAsia="ＭＳ 明朝" w:hAnsi="ＭＳ 明朝" w:cs="ＭＳ 明朝"/>
                <w:color w:val="000000"/>
              </w:rPr>
            </w:pPr>
          </w:p>
        </w:tc>
        <w:tc>
          <w:tcPr>
            <w:tcW w:w="3741" w:type="dxa"/>
            <w:tcBorders>
              <w:top w:val="nil"/>
              <w:left w:val="nil"/>
              <w:bottom w:val="nil"/>
              <w:right w:val="nil"/>
            </w:tcBorders>
          </w:tcPr>
          <w:p w:rsidR="00000000" w:rsidRDefault="001C4AD1">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tc>
        <w:tc>
          <w:tcPr>
            <w:tcW w:w="3344" w:type="dxa"/>
            <w:tcBorders>
              <w:top w:val="nil"/>
              <w:left w:val="nil"/>
              <w:bottom w:val="nil"/>
              <w:right w:val="nil"/>
            </w:tcBorders>
          </w:tcPr>
          <w:p w:rsidR="00000000" w:rsidRDefault="001C4AD1">
            <w:pPr>
              <w:spacing w:line="440" w:lineRule="atLeast"/>
              <w:ind w:left="220"/>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117</w:t>
            </w:r>
            <w:r>
              <w:rPr>
                <w:rFonts w:ascii="ＭＳ 明朝" w:eastAsia="ＭＳ 明朝" w:hAnsi="ＭＳ 明朝" w:cs="ＭＳ 明朝" w:hint="eastAsia"/>
                <w:color w:val="000000"/>
              </w:rPr>
              <w:t>号</w:t>
            </w:r>
          </w:p>
        </w:tc>
      </w:tr>
    </w:tbl>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告示は、香南市（以下「市」という。）の共催及び後援（以下「後援等」という。）に関する名義の使用承認及び香南市長賞の交付（以下「市長賞の交付」という。）について、必要な事項を定めるものと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（後援等の区分）</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この告示において、次の各号に掲げる用語の意義は、当該各号に定めるところによる。</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共催　事業の企画及び運営に参画し、共同主催者として責任の一部を負担することをいう。</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後</w:t>
      </w:r>
      <w:r>
        <w:rPr>
          <w:rFonts w:ascii="ＭＳ 明朝" w:eastAsia="ＭＳ 明朝" w:hAnsi="ＭＳ 明朝" w:cs="ＭＳ 明朝" w:hint="eastAsia"/>
          <w:color w:val="000000"/>
        </w:rPr>
        <w:t>援　事業の趣旨に賛同し、次条に規定する名義のみの使用をもって協力することをいう。</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（名義）</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市が行う事業の後援等の名義は、「香南市」とする。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（市長賞の交付）</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市長賞は、事業を主催する団体等を通じて顕彰すべき参加者に賞状の交付をもって行うものとする。この場合において、市長が必要があると認めるときは、併せて賞品を交付することができる。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（承認の基準）</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後援等の名義の使用又は市長賞の交付を承認することができる事業は、次の</w:t>
      </w:r>
      <w:r>
        <w:rPr>
          <w:rFonts w:ascii="ＭＳ 明朝" w:eastAsia="ＭＳ 明朝" w:hAnsi="ＭＳ 明朝" w:cs="ＭＳ 明朝" w:hint="eastAsia"/>
          <w:color w:val="000000"/>
        </w:rPr>
        <w:lastRenderedPageBreak/>
        <w:t>各号のいずれかに該当する主催者が行うものでなければならない。</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国、地方公共団体及びこれらに準ずるもの</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公益法人及びこれに準ずる団体</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民間の企業又は団体</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前３号に定めるもののほか、市長が認めた団体</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後援等の名義の使用を承認することができる事業は、次の各号に掲げる要件を満たしているものでなければならない。</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市民福祉の増進又は地域社会の発展に寄与すると認められるもので、公益性のあるもの</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政治活動又は宗教活動等と認められないもの</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事業の性質が営利的色彩のないもの</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公序良俗に反しないものその他社会的な非難を受けるおそ</w:t>
      </w:r>
      <w:r>
        <w:rPr>
          <w:rFonts w:ascii="ＭＳ 明朝" w:eastAsia="ＭＳ 明朝" w:hAnsi="ＭＳ 明朝" w:cs="ＭＳ 明朝" w:hint="eastAsia"/>
          <w:color w:val="000000"/>
        </w:rPr>
        <w:t>れのないもの</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市長賞の交付を承認することができる事業は、前項各号のいずれにも該当し、かつ、参加者が競い合うことにより技能の一層の向上が期待できるものでなければならない。</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（申請の手続等）</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後援等の名義の使用又は市長賞の交付の承認を受けようとする者（以下「申請者」という。）は、事業開催日の</w:t>
      </w:r>
      <w:r>
        <w:rPr>
          <w:rFonts w:ascii="ＭＳ 明朝" w:eastAsia="ＭＳ 明朝" w:hAnsi="ＭＳ 明朝" w:cs="ＭＳ 明朝"/>
          <w:color w:val="000000"/>
        </w:rPr>
        <w:t>14</w:t>
      </w:r>
      <w:r>
        <w:rPr>
          <w:rFonts w:ascii="ＭＳ 明朝" w:eastAsia="ＭＳ 明朝" w:hAnsi="ＭＳ 明朝" w:cs="ＭＳ 明朝" w:hint="eastAsia"/>
          <w:color w:val="000000"/>
        </w:rPr>
        <w:t>日前までに、香南市後援等名義使用（市長賞交付）承認申請書（様式第１号）に次に掲げる書類を添えて市長に提出しなければならない。</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事業の内容及び計画が分かる書類</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Pr>
          <w:rFonts w:ascii="ＭＳ 明朝" w:eastAsia="ＭＳ 明朝" w:hAnsi="ＭＳ 明朝" w:cs="ＭＳ 明朝" w:hint="eastAsia"/>
          <w:color w:val="000000"/>
        </w:rPr>
        <w:t>市長は、前項の規定による申請があったときは、速やかにその内容を審査し、承認するときは香南市後援等名義使用（市長賞交付）承認通知書（通知）（様式第２号）により、承認しないときは香南市後援等名義使用（市長賞交付）却下通知書（様式第３号）により当該申請者に通知するものと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（承認内容の変更）</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後援等の名義の使用又は市長賞の交付の承認を受けた申請者（以下「主催者」という。）は、承認を受けた内容に変更が生じた場合は、速やかに香南市後援名義使用（市長賞交付）変更申請書（様式第４号）に次に掲げる書類を添えて市</w:t>
      </w:r>
      <w:r>
        <w:rPr>
          <w:rFonts w:ascii="ＭＳ 明朝" w:eastAsia="ＭＳ 明朝" w:hAnsi="ＭＳ 明朝" w:cs="ＭＳ 明朝" w:hint="eastAsia"/>
          <w:color w:val="000000"/>
        </w:rPr>
        <w:t>長に届</w:t>
      </w:r>
      <w:r>
        <w:rPr>
          <w:rFonts w:ascii="ＭＳ 明朝" w:eastAsia="ＭＳ 明朝" w:hAnsi="ＭＳ 明朝" w:cs="ＭＳ 明朝" w:hint="eastAsia"/>
          <w:color w:val="000000"/>
        </w:rPr>
        <w:lastRenderedPageBreak/>
        <w:t>け出なければならない。</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変更する事業の内容及び計画が分かる書類</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申請があったときは、速やかにその内容を審査し、承認するときは香南市後援名義使用（市長賞交付）変更承認通知書（様式第５号）により、承認しないときは香南市後援名義使用（市長賞交付）変更却下通知書（様式第６号）により当該主催者に通知するものと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（承認事業の中止）</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第８条　主催者は、承認を受けた事業を中止するときは、速やかに香南市後援名義使用（市長賞交付）事業中止報告</w:t>
      </w:r>
      <w:r>
        <w:rPr>
          <w:rFonts w:ascii="ＭＳ 明朝" w:eastAsia="ＭＳ 明朝" w:hAnsi="ＭＳ 明朝" w:cs="ＭＳ 明朝" w:hint="eastAsia"/>
          <w:color w:val="000000"/>
        </w:rPr>
        <w:t>書（様式第７号）により市長に届け出なければならない。</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（承認の取消し等）</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第９条　市長は、後援等の名義の使用又は市長賞の交付の承認後において、主催者が次の各号のいずれかに該当したときは、当該承認を取り消すことができる。</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偽りその他不正な手段により承認を受けたと認めた場合</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法令に違反した場合</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正当な理由がなく、申請内容と異なる事業を実施した場合</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市長は、前項の規定により後援等の名義の使用又は市長賞の交付の承認を取り消した場合は、香南市後援等名義使用（市長賞交付）承認取消通知書（様式</w:t>
      </w:r>
      <w:r>
        <w:rPr>
          <w:rFonts w:ascii="ＭＳ 明朝" w:eastAsia="ＭＳ 明朝" w:hAnsi="ＭＳ 明朝" w:cs="ＭＳ 明朝" w:hint="eastAsia"/>
          <w:color w:val="000000"/>
        </w:rPr>
        <w:t>第８号）により、当該主催者に通知するものとする。</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前項の規定により承認を取り消された主催者は、交付を受けた香南市後援等名義使用（市長賞交付）承認通知書及び市長賞等を速やかに市に返還しなければならない。</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４　第１項の規定による後援等の名義の使用又は市長賞の交付の承認の取消しにより主催者に損害が生じた場合は、市はその責めを負わない。</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（報告）</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主催者は、後援等の名義の使用又は市長賞の交付の承認を受けた事業が終了した日から起算して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日以内に、香南市後援等名義使用（市長賞交付）事業終了報告書（様式第</w:t>
      </w:r>
      <w:r>
        <w:rPr>
          <w:rFonts w:ascii="ＭＳ 明朝" w:eastAsia="ＭＳ 明朝" w:hAnsi="ＭＳ 明朝" w:cs="ＭＳ 明朝" w:hint="eastAsia"/>
          <w:color w:val="000000"/>
        </w:rPr>
        <w:t>９号）に次に掲げる書類を添付し、市長に提出しなければならない。</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チラシ又はポスター等名義使用又は市長賞を参加者に交付したことが分かる</w:t>
      </w:r>
      <w:r>
        <w:rPr>
          <w:rFonts w:ascii="ＭＳ 明朝" w:eastAsia="ＭＳ 明朝" w:hAnsi="ＭＳ 明朝" w:cs="ＭＳ 明朝" w:hint="eastAsia"/>
          <w:color w:val="000000"/>
        </w:rPr>
        <w:lastRenderedPageBreak/>
        <w:t>書類</w:t>
      </w:r>
    </w:p>
    <w:p w:rsidR="00000000" w:rsidRDefault="001C4AD1">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その他市長が必要と認める書類</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この告示に定めるもののほか、必要な事項は、市長が別に定める。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年６月</w:t>
      </w:r>
      <w:r>
        <w:rPr>
          <w:rFonts w:ascii="ＭＳ 明朝" w:eastAsia="ＭＳ 明朝" w:hAnsi="ＭＳ 明朝" w:cs="ＭＳ 明朝"/>
          <w:color w:val="000000"/>
        </w:rPr>
        <w:t>12</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41</w:t>
      </w:r>
      <w:r>
        <w:rPr>
          <w:rFonts w:ascii="ＭＳ 明朝" w:eastAsia="ＭＳ 明朝" w:hAnsi="ＭＳ 明朝" w:cs="ＭＳ 明朝" w:hint="eastAsia"/>
          <w:color w:val="000000"/>
        </w:rPr>
        <w:t>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25</w:t>
      </w:r>
      <w:r>
        <w:rPr>
          <w:rFonts w:ascii="ＭＳ 明朝" w:eastAsia="ＭＳ 明朝" w:hAnsi="ＭＳ 明朝" w:cs="ＭＳ 明朝" w:hint="eastAsia"/>
          <w:color w:val="000000"/>
        </w:rPr>
        <w:t>日告示第６号）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23</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w:t>
      </w:r>
      <w:r>
        <w:rPr>
          <w:rFonts w:ascii="ＭＳ 明朝" w:eastAsia="ＭＳ 明朝" w:hAnsi="ＭＳ 明朝" w:cs="ＭＳ 明朝"/>
          <w:color w:val="000000"/>
        </w:rPr>
        <w:t>12</w:t>
      </w:r>
      <w:r>
        <w:rPr>
          <w:rFonts w:ascii="ＭＳ 明朝" w:eastAsia="ＭＳ 明朝" w:hAnsi="ＭＳ 明朝" w:cs="ＭＳ 明朝" w:hint="eastAsia"/>
          <w:color w:val="000000"/>
        </w:rPr>
        <w:t>日告</w:t>
      </w:r>
      <w:r>
        <w:rPr>
          <w:rFonts w:ascii="ＭＳ 明朝" w:eastAsia="ＭＳ 明朝" w:hAnsi="ＭＳ 明朝" w:cs="ＭＳ 明朝" w:hint="eastAsia"/>
          <w:color w:val="000000"/>
        </w:rPr>
        <w:t>示第</w:t>
      </w:r>
      <w:r>
        <w:rPr>
          <w:rFonts w:ascii="ＭＳ 明朝" w:eastAsia="ＭＳ 明朝" w:hAnsi="ＭＳ 明朝" w:cs="ＭＳ 明朝"/>
          <w:color w:val="000000"/>
        </w:rPr>
        <w:t>61</w:t>
      </w:r>
      <w:r>
        <w:rPr>
          <w:rFonts w:ascii="ＭＳ 明朝" w:eastAsia="ＭＳ 明朝" w:hAnsi="ＭＳ 明朝" w:cs="ＭＳ 明朝" w:hint="eastAsia"/>
          <w:color w:val="000000"/>
        </w:rPr>
        <w:t>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この告示は、公表の日から施行する。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24</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11</w:t>
      </w:r>
      <w:r>
        <w:rPr>
          <w:rFonts w:ascii="ＭＳ 明朝" w:eastAsia="ＭＳ 明朝" w:hAnsi="ＭＳ 明朝" w:cs="ＭＳ 明朝" w:hint="eastAsia"/>
          <w:color w:val="000000"/>
        </w:rPr>
        <w:t>号）</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この告示は、行政不服審査法（平成</w:t>
      </w:r>
      <w:r>
        <w:rPr>
          <w:rFonts w:ascii="ＭＳ 明朝" w:eastAsia="ＭＳ 明朝" w:hAnsi="ＭＳ 明朝" w:cs="ＭＳ 明朝"/>
          <w:color w:val="000000"/>
        </w:rPr>
        <w:t>26</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68</w:t>
      </w:r>
      <w:r>
        <w:rPr>
          <w:rFonts w:ascii="ＭＳ 明朝" w:eastAsia="ＭＳ 明朝" w:hAnsi="ＭＳ 明朝" w:cs="ＭＳ 明朝" w:hint="eastAsia"/>
          <w:color w:val="000000"/>
        </w:rPr>
        <w:t>号）の施行の日（平成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第１条の規定による改正前の香南市後援等名義使用承認に関する事務取扱要綱、第２条の規定による改正前の香南市市章使用承認に関する事務取扱要綱、第３条の規定による改正前の香南市住民基本台帳実態調査事務取扱要綱、第４条の規定による改正前の香南市非木造住宅耐震診断費補助金</w:t>
      </w:r>
      <w:r>
        <w:rPr>
          <w:rFonts w:ascii="ＭＳ 明朝" w:eastAsia="ＭＳ 明朝" w:hAnsi="ＭＳ 明朝" w:cs="ＭＳ 明朝" w:hint="eastAsia"/>
          <w:color w:val="000000"/>
        </w:rPr>
        <w:t>交付要綱、第５条の規定による改正前の香南市ブロック塀等耐震対策事業費補助金交付要綱、第７条の規定による改正前の香南市広告入り物品の寄附に関する要綱、第８条の規定による改正前の香南市国民健康保険一部負担金の減免及び徴収猶予の実施に関する取扱要綱、第９条の規定による改正前の香南市軽自動車税の課税取消しに関する要綱、第</w:t>
      </w:r>
      <w:r>
        <w:rPr>
          <w:rFonts w:ascii="ＭＳ 明朝" w:eastAsia="ＭＳ 明朝" w:hAnsi="ＭＳ 明朝" w:cs="ＭＳ 明朝"/>
          <w:color w:val="000000"/>
        </w:rPr>
        <w:t>10</w:t>
      </w:r>
      <w:r>
        <w:rPr>
          <w:rFonts w:ascii="ＭＳ 明朝" w:eastAsia="ＭＳ 明朝" w:hAnsi="ＭＳ 明朝" w:cs="ＭＳ 明朝" w:hint="eastAsia"/>
          <w:color w:val="000000"/>
        </w:rPr>
        <w:t>条の規定による改正前の香南市有料広告の掲載に関する要綱、第</w:t>
      </w:r>
      <w:r>
        <w:rPr>
          <w:rFonts w:ascii="ＭＳ 明朝" w:eastAsia="ＭＳ 明朝" w:hAnsi="ＭＳ 明朝" w:cs="ＭＳ 明朝"/>
          <w:color w:val="000000"/>
        </w:rPr>
        <w:t>11</w:t>
      </w:r>
      <w:r>
        <w:rPr>
          <w:rFonts w:ascii="ＭＳ 明朝" w:eastAsia="ＭＳ 明朝" w:hAnsi="ＭＳ 明朝" w:cs="ＭＳ 明朝" w:hint="eastAsia"/>
          <w:color w:val="000000"/>
        </w:rPr>
        <w:t>条の規定による改正前の香南市長杯事業の実施に関する事務取扱要綱、第</w:t>
      </w:r>
      <w:r>
        <w:rPr>
          <w:rFonts w:ascii="ＭＳ 明朝" w:eastAsia="ＭＳ 明朝" w:hAnsi="ＭＳ 明朝" w:cs="ＭＳ 明朝"/>
          <w:color w:val="000000"/>
        </w:rPr>
        <w:t>12</w:t>
      </w:r>
      <w:r>
        <w:rPr>
          <w:rFonts w:ascii="ＭＳ 明朝" w:eastAsia="ＭＳ 明朝" w:hAnsi="ＭＳ 明朝" w:cs="ＭＳ 明朝" w:hint="eastAsia"/>
          <w:color w:val="000000"/>
        </w:rPr>
        <w:t>条の規定による改正前の香南市一時預かり事業実施要綱、第</w:t>
      </w:r>
      <w:r>
        <w:rPr>
          <w:rFonts w:ascii="ＭＳ 明朝" w:eastAsia="ＭＳ 明朝" w:hAnsi="ＭＳ 明朝" w:cs="ＭＳ 明朝"/>
          <w:color w:val="000000"/>
        </w:rPr>
        <w:t>13</w:t>
      </w:r>
      <w:r>
        <w:rPr>
          <w:rFonts w:ascii="ＭＳ 明朝" w:eastAsia="ＭＳ 明朝" w:hAnsi="ＭＳ 明朝" w:cs="ＭＳ 明朝" w:hint="eastAsia"/>
          <w:color w:val="000000"/>
        </w:rPr>
        <w:t>条の</w:t>
      </w:r>
      <w:r>
        <w:rPr>
          <w:rFonts w:ascii="ＭＳ 明朝" w:eastAsia="ＭＳ 明朝" w:hAnsi="ＭＳ 明朝" w:cs="ＭＳ 明朝" w:hint="eastAsia"/>
          <w:color w:val="000000"/>
        </w:rPr>
        <w:t>規定による改正前の香南市子育て短期支援事業実施要綱、第</w:t>
      </w:r>
      <w:r>
        <w:rPr>
          <w:rFonts w:ascii="ＭＳ 明朝" w:eastAsia="ＭＳ 明朝" w:hAnsi="ＭＳ 明朝" w:cs="ＭＳ 明朝"/>
          <w:color w:val="000000"/>
        </w:rPr>
        <w:t>14</w:t>
      </w:r>
      <w:r>
        <w:rPr>
          <w:rFonts w:ascii="ＭＳ 明朝" w:eastAsia="ＭＳ 明朝" w:hAnsi="ＭＳ 明朝" w:cs="ＭＳ 明朝" w:hint="eastAsia"/>
          <w:color w:val="000000"/>
        </w:rPr>
        <w:t>条の規定による改正前の香南市軽度生活援助事業実施要綱、第</w:t>
      </w:r>
      <w:r>
        <w:rPr>
          <w:rFonts w:ascii="ＭＳ 明朝" w:eastAsia="ＭＳ 明朝" w:hAnsi="ＭＳ 明朝" w:cs="ＭＳ 明朝"/>
          <w:color w:val="000000"/>
        </w:rPr>
        <w:t>15</w:t>
      </w:r>
      <w:r>
        <w:rPr>
          <w:rFonts w:ascii="ＭＳ 明朝" w:eastAsia="ＭＳ 明朝" w:hAnsi="ＭＳ 明朝" w:cs="ＭＳ 明朝" w:hint="eastAsia"/>
          <w:color w:val="000000"/>
        </w:rPr>
        <w:t>条の規定による改正前の香南市高齢者日常生活用具給付等事業実施</w:t>
      </w:r>
      <w:r>
        <w:rPr>
          <w:rFonts w:ascii="ＭＳ 明朝" w:eastAsia="ＭＳ 明朝" w:hAnsi="ＭＳ 明朝" w:cs="ＭＳ 明朝" w:hint="eastAsia"/>
          <w:color w:val="000000"/>
        </w:rPr>
        <w:lastRenderedPageBreak/>
        <w:t>要綱、第</w:t>
      </w:r>
      <w:r>
        <w:rPr>
          <w:rFonts w:ascii="ＭＳ 明朝" w:eastAsia="ＭＳ 明朝" w:hAnsi="ＭＳ 明朝" w:cs="ＭＳ 明朝"/>
          <w:color w:val="000000"/>
        </w:rPr>
        <w:t>16</w:t>
      </w:r>
      <w:r>
        <w:rPr>
          <w:rFonts w:ascii="ＭＳ 明朝" w:eastAsia="ＭＳ 明朝" w:hAnsi="ＭＳ 明朝" w:cs="ＭＳ 明朝" w:hint="eastAsia"/>
          <w:color w:val="000000"/>
        </w:rPr>
        <w:t>条の規定による改正前の香南市緊急通報体制整備事業実施要綱、第</w:t>
      </w:r>
      <w:r>
        <w:rPr>
          <w:rFonts w:ascii="ＭＳ 明朝" w:eastAsia="ＭＳ 明朝" w:hAnsi="ＭＳ 明朝" w:cs="ＭＳ 明朝"/>
          <w:color w:val="000000"/>
        </w:rPr>
        <w:t>17</w:t>
      </w:r>
      <w:r>
        <w:rPr>
          <w:rFonts w:ascii="ＭＳ 明朝" w:eastAsia="ＭＳ 明朝" w:hAnsi="ＭＳ 明朝" w:cs="ＭＳ 明朝" w:hint="eastAsia"/>
          <w:color w:val="000000"/>
        </w:rPr>
        <w:t>条の規定による改正前の香南市成年後見制度利用支援事業助成金交付要綱、第</w:t>
      </w:r>
      <w:r>
        <w:rPr>
          <w:rFonts w:ascii="ＭＳ 明朝" w:eastAsia="ＭＳ 明朝" w:hAnsi="ＭＳ 明朝" w:cs="ＭＳ 明朝"/>
          <w:color w:val="000000"/>
        </w:rPr>
        <w:t>18</w:t>
      </w:r>
      <w:r>
        <w:rPr>
          <w:rFonts w:ascii="ＭＳ 明朝" w:eastAsia="ＭＳ 明朝" w:hAnsi="ＭＳ 明朝" w:cs="ＭＳ 明朝" w:hint="eastAsia"/>
          <w:color w:val="000000"/>
        </w:rPr>
        <w:t>条の規定による改正前の香南市地域活動支援センター事業実施に関する要綱、第</w:t>
      </w:r>
      <w:r>
        <w:rPr>
          <w:rFonts w:ascii="ＭＳ 明朝" w:eastAsia="ＭＳ 明朝" w:hAnsi="ＭＳ 明朝" w:cs="ＭＳ 明朝"/>
          <w:color w:val="000000"/>
        </w:rPr>
        <w:t>19</w:t>
      </w:r>
      <w:r>
        <w:rPr>
          <w:rFonts w:ascii="ＭＳ 明朝" w:eastAsia="ＭＳ 明朝" w:hAnsi="ＭＳ 明朝" w:cs="ＭＳ 明朝" w:hint="eastAsia"/>
          <w:color w:val="000000"/>
        </w:rPr>
        <w:t>条の規定による改正前の香南市日常生活用具給付等事業実施要綱、第</w:t>
      </w:r>
      <w:r>
        <w:rPr>
          <w:rFonts w:ascii="ＭＳ 明朝" w:eastAsia="ＭＳ 明朝" w:hAnsi="ＭＳ 明朝" w:cs="ＭＳ 明朝"/>
          <w:color w:val="000000"/>
        </w:rPr>
        <w:t>20</w:t>
      </w:r>
      <w:r>
        <w:rPr>
          <w:rFonts w:ascii="ＭＳ 明朝" w:eastAsia="ＭＳ 明朝" w:hAnsi="ＭＳ 明朝" w:cs="ＭＳ 明朝" w:hint="eastAsia"/>
          <w:color w:val="000000"/>
        </w:rPr>
        <w:t>条の規定による改正前の香南市社会参加のため</w:t>
      </w:r>
      <w:r>
        <w:rPr>
          <w:rFonts w:ascii="ＭＳ 明朝" w:eastAsia="ＭＳ 明朝" w:hAnsi="ＭＳ 明朝" w:cs="ＭＳ 明朝" w:hint="eastAsia"/>
          <w:color w:val="000000"/>
        </w:rPr>
        <w:t>の外出支援サービス事業実施要綱、第</w:t>
      </w:r>
      <w:r>
        <w:rPr>
          <w:rFonts w:ascii="ＭＳ 明朝" w:eastAsia="ＭＳ 明朝" w:hAnsi="ＭＳ 明朝" w:cs="ＭＳ 明朝"/>
          <w:color w:val="000000"/>
        </w:rPr>
        <w:t>21</w:t>
      </w:r>
      <w:r>
        <w:rPr>
          <w:rFonts w:ascii="ＭＳ 明朝" w:eastAsia="ＭＳ 明朝" w:hAnsi="ＭＳ 明朝" w:cs="ＭＳ 明朝" w:hint="eastAsia"/>
          <w:color w:val="000000"/>
        </w:rPr>
        <w:t>条の規定による改正前の香南市障害者自動車運転免許取得・自動車改造助成事業実施要綱、第</w:t>
      </w:r>
      <w:r>
        <w:rPr>
          <w:rFonts w:ascii="ＭＳ 明朝" w:eastAsia="ＭＳ 明朝" w:hAnsi="ＭＳ 明朝" w:cs="ＭＳ 明朝"/>
          <w:color w:val="000000"/>
        </w:rPr>
        <w:t>22</w:t>
      </w:r>
      <w:r>
        <w:rPr>
          <w:rFonts w:ascii="ＭＳ 明朝" w:eastAsia="ＭＳ 明朝" w:hAnsi="ＭＳ 明朝" w:cs="ＭＳ 明朝" w:hint="eastAsia"/>
          <w:color w:val="000000"/>
        </w:rPr>
        <w:t>条の規定による改正前の香南市医療機関送迎サービス事業実施要綱、第</w:t>
      </w:r>
      <w:r>
        <w:rPr>
          <w:rFonts w:ascii="ＭＳ 明朝" w:eastAsia="ＭＳ 明朝" w:hAnsi="ＭＳ 明朝" w:cs="ＭＳ 明朝"/>
          <w:color w:val="000000"/>
        </w:rPr>
        <w:t>23</w:t>
      </w:r>
      <w:r>
        <w:rPr>
          <w:rFonts w:ascii="ＭＳ 明朝" w:eastAsia="ＭＳ 明朝" w:hAnsi="ＭＳ 明朝" w:cs="ＭＳ 明朝" w:hint="eastAsia"/>
          <w:color w:val="000000"/>
        </w:rPr>
        <w:t>条の規定による改正前の香南市難聴児補聴器購入費補助金交付要綱、第</w:t>
      </w:r>
      <w:r>
        <w:rPr>
          <w:rFonts w:ascii="ＭＳ 明朝" w:eastAsia="ＭＳ 明朝" w:hAnsi="ＭＳ 明朝" w:cs="ＭＳ 明朝"/>
          <w:color w:val="000000"/>
        </w:rPr>
        <w:t>24</w:t>
      </w:r>
      <w:r>
        <w:rPr>
          <w:rFonts w:ascii="ＭＳ 明朝" w:eastAsia="ＭＳ 明朝" w:hAnsi="ＭＳ 明朝" w:cs="ＭＳ 明朝" w:hint="eastAsia"/>
          <w:color w:val="000000"/>
        </w:rPr>
        <w:t>条の規定による改正前の香南市重度障害児者短期入所利用促進事業費補助金交付要綱、第</w:t>
      </w:r>
      <w:r>
        <w:rPr>
          <w:rFonts w:ascii="ＭＳ 明朝" w:eastAsia="ＭＳ 明朝" w:hAnsi="ＭＳ 明朝" w:cs="ＭＳ 明朝"/>
          <w:color w:val="000000"/>
        </w:rPr>
        <w:t>25</w:t>
      </w:r>
      <w:r>
        <w:rPr>
          <w:rFonts w:ascii="ＭＳ 明朝" w:eastAsia="ＭＳ 明朝" w:hAnsi="ＭＳ 明朝" w:cs="ＭＳ 明朝" w:hint="eastAsia"/>
          <w:color w:val="000000"/>
        </w:rPr>
        <w:t>条の規定による改正前の香南市重度障害児者ヘルパー利用支援事業費補助金交付要綱、第</w:t>
      </w:r>
      <w:r>
        <w:rPr>
          <w:rFonts w:ascii="ＭＳ 明朝" w:eastAsia="ＭＳ 明朝" w:hAnsi="ＭＳ 明朝" w:cs="ＭＳ 明朝"/>
          <w:color w:val="000000"/>
        </w:rPr>
        <w:t>26</w:t>
      </w:r>
      <w:r>
        <w:rPr>
          <w:rFonts w:ascii="ＭＳ 明朝" w:eastAsia="ＭＳ 明朝" w:hAnsi="ＭＳ 明朝" w:cs="ＭＳ 明朝" w:hint="eastAsia"/>
          <w:color w:val="000000"/>
        </w:rPr>
        <w:t>条の規定による改正前の香南市多子軽減措置に伴う償還払いによる障害児通所給付費支給要</w:t>
      </w:r>
      <w:r>
        <w:rPr>
          <w:rFonts w:ascii="ＭＳ 明朝" w:eastAsia="ＭＳ 明朝" w:hAnsi="ＭＳ 明朝" w:cs="ＭＳ 明朝" w:hint="eastAsia"/>
          <w:color w:val="000000"/>
        </w:rPr>
        <w:t>綱、第</w:t>
      </w:r>
      <w:r>
        <w:rPr>
          <w:rFonts w:ascii="ＭＳ 明朝" w:eastAsia="ＭＳ 明朝" w:hAnsi="ＭＳ 明朝" w:cs="ＭＳ 明朝"/>
          <w:color w:val="000000"/>
        </w:rPr>
        <w:t>27</w:t>
      </w:r>
      <w:r>
        <w:rPr>
          <w:rFonts w:ascii="ＭＳ 明朝" w:eastAsia="ＭＳ 明朝" w:hAnsi="ＭＳ 明朝" w:cs="ＭＳ 明朝" w:hint="eastAsia"/>
          <w:color w:val="000000"/>
        </w:rPr>
        <w:t>条の規定による改正前の香南市国民健康保険税滞納世帯に係る事務処理要綱、第</w:t>
      </w:r>
      <w:r>
        <w:rPr>
          <w:rFonts w:ascii="ＭＳ 明朝" w:eastAsia="ＭＳ 明朝" w:hAnsi="ＭＳ 明朝" w:cs="ＭＳ 明朝"/>
          <w:color w:val="000000"/>
        </w:rPr>
        <w:t>28</w:t>
      </w:r>
      <w:r>
        <w:rPr>
          <w:rFonts w:ascii="ＭＳ 明朝" w:eastAsia="ＭＳ 明朝" w:hAnsi="ＭＳ 明朝" w:cs="ＭＳ 明朝" w:hint="eastAsia"/>
          <w:color w:val="000000"/>
        </w:rPr>
        <w:t>条の規定による改正前の香南市介護用品の支給事業実施要綱、第</w:t>
      </w:r>
      <w:r>
        <w:rPr>
          <w:rFonts w:ascii="ＭＳ 明朝" w:eastAsia="ＭＳ 明朝" w:hAnsi="ＭＳ 明朝" w:cs="ＭＳ 明朝"/>
          <w:color w:val="000000"/>
        </w:rPr>
        <w:t>29</w:t>
      </w:r>
      <w:r>
        <w:rPr>
          <w:rFonts w:ascii="ＭＳ 明朝" w:eastAsia="ＭＳ 明朝" w:hAnsi="ＭＳ 明朝" w:cs="ＭＳ 明朝" w:hint="eastAsia"/>
          <w:color w:val="000000"/>
        </w:rPr>
        <w:t>条の規定による改正前の香南市障害者控除対象者認定事務の処理に関する要綱、第</w:t>
      </w:r>
      <w:r>
        <w:rPr>
          <w:rFonts w:ascii="ＭＳ 明朝" w:eastAsia="ＭＳ 明朝" w:hAnsi="ＭＳ 明朝" w:cs="ＭＳ 明朝"/>
          <w:color w:val="000000"/>
        </w:rPr>
        <w:t>30</w:t>
      </w:r>
      <w:r>
        <w:rPr>
          <w:rFonts w:ascii="ＭＳ 明朝" w:eastAsia="ＭＳ 明朝" w:hAnsi="ＭＳ 明朝" w:cs="ＭＳ 明朝" w:hint="eastAsia"/>
          <w:color w:val="000000"/>
        </w:rPr>
        <w:t>条の規定による改正前の香南市介護予防事業実施要綱、第</w:t>
      </w:r>
      <w:r>
        <w:rPr>
          <w:rFonts w:ascii="ＭＳ 明朝" w:eastAsia="ＭＳ 明朝" w:hAnsi="ＭＳ 明朝" w:cs="ＭＳ 明朝"/>
          <w:color w:val="000000"/>
        </w:rPr>
        <w:t>31</w:t>
      </w:r>
      <w:r>
        <w:rPr>
          <w:rFonts w:ascii="ＭＳ 明朝" w:eastAsia="ＭＳ 明朝" w:hAnsi="ＭＳ 明朝" w:cs="ＭＳ 明朝" w:hint="eastAsia"/>
          <w:color w:val="000000"/>
        </w:rPr>
        <w:t>条の規定による改正前の香南市介護保険短期入所サービス特例利用に関する事務取扱要領、第</w:t>
      </w:r>
      <w:r>
        <w:rPr>
          <w:rFonts w:ascii="ＭＳ 明朝" w:eastAsia="ＭＳ 明朝" w:hAnsi="ＭＳ 明朝" w:cs="ＭＳ 明朝"/>
          <w:color w:val="000000"/>
        </w:rPr>
        <w:t>32</w:t>
      </w:r>
      <w:r>
        <w:rPr>
          <w:rFonts w:ascii="ＭＳ 明朝" w:eastAsia="ＭＳ 明朝" w:hAnsi="ＭＳ 明朝" w:cs="ＭＳ 明朝" w:hint="eastAsia"/>
          <w:color w:val="000000"/>
        </w:rPr>
        <w:t>条の規定による改正前の香南市食育キャラクター使用に関する取扱要綱、第</w:t>
      </w:r>
      <w:r>
        <w:rPr>
          <w:rFonts w:ascii="ＭＳ 明朝" w:eastAsia="ＭＳ 明朝" w:hAnsi="ＭＳ 明朝" w:cs="ＭＳ 明朝"/>
          <w:color w:val="000000"/>
        </w:rPr>
        <w:t>33</w:t>
      </w:r>
      <w:r>
        <w:rPr>
          <w:rFonts w:ascii="ＭＳ 明朝" w:eastAsia="ＭＳ 明朝" w:hAnsi="ＭＳ 明朝" w:cs="ＭＳ 明朝" w:hint="eastAsia"/>
          <w:color w:val="000000"/>
        </w:rPr>
        <w:t>条の規定による改正前の香南工業団地企業立地促進事業費補助金交付要綱、第</w:t>
      </w:r>
      <w:r>
        <w:rPr>
          <w:rFonts w:ascii="ＭＳ 明朝" w:eastAsia="ＭＳ 明朝" w:hAnsi="ＭＳ 明朝" w:cs="ＭＳ 明朝"/>
          <w:color w:val="000000"/>
        </w:rPr>
        <w:t>34</w:t>
      </w:r>
      <w:r>
        <w:rPr>
          <w:rFonts w:ascii="ＭＳ 明朝" w:eastAsia="ＭＳ 明朝" w:hAnsi="ＭＳ 明朝" w:cs="ＭＳ 明朝" w:hint="eastAsia"/>
          <w:color w:val="000000"/>
        </w:rPr>
        <w:t>条の規定による改正前の香南市新商品生産による新事業分野開拓者認定事業実施要綱、第</w:t>
      </w:r>
      <w:r>
        <w:rPr>
          <w:rFonts w:ascii="ＭＳ 明朝" w:eastAsia="ＭＳ 明朝" w:hAnsi="ＭＳ 明朝" w:cs="ＭＳ 明朝"/>
          <w:color w:val="000000"/>
        </w:rPr>
        <w:t>36</w:t>
      </w:r>
      <w:r>
        <w:rPr>
          <w:rFonts w:ascii="ＭＳ 明朝" w:eastAsia="ＭＳ 明朝" w:hAnsi="ＭＳ 明朝" w:cs="ＭＳ 明朝" w:hint="eastAsia"/>
          <w:color w:val="000000"/>
        </w:rPr>
        <w:t>条の規定による改正前の香南市緊急融資保証料補給金交付要綱、第</w:t>
      </w:r>
      <w:r>
        <w:rPr>
          <w:rFonts w:ascii="ＭＳ 明朝" w:eastAsia="ＭＳ 明朝" w:hAnsi="ＭＳ 明朝" w:cs="ＭＳ 明朝"/>
          <w:color w:val="000000"/>
        </w:rPr>
        <w:t>36</w:t>
      </w:r>
      <w:r>
        <w:rPr>
          <w:rFonts w:ascii="ＭＳ 明朝" w:eastAsia="ＭＳ 明朝" w:hAnsi="ＭＳ 明朝" w:cs="ＭＳ 明朝" w:hint="eastAsia"/>
          <w:color w:val="000000"/>
        </w:rPr>
        <w:t>条の規定による改正前の香南市浄化槽設置整備事業補助金交付要綱、第</w:t>
      </w:r>
      <w:r>
        <w:rPr>
          <w:rFonts w:ascii="ＭＳ 明朝" w:eastAsia="ＭＳ 明朝" w:hAnsi="ＭＳ 明朝" w:cs="ＭＳ 明朝"/>
          <w:color w:val="000000"/>
        </w:rPr>
        <w:t>37</w:t>
      </w:r>
      <w:r>
        <w:rPr>
          <w:rFonts w:ascii="ＭＳ 明朝" w:eastAsia="ＭＳ 明朝" w:hAnsi="ＭＳ 明朝" w:cs="ＭＳ 明朝" w:hint="eastAsia"/>
          <w:color w:val="000000"/>
        </w:rPr>
        <w:t>条の規定による改正前の香南市浄化槽設置整備事業（市単独）補助金交付要綱、第</w:t>
      </w:r>
      <w:r>
        <w:rPr>
          <w:rFonts w:ascii="ＭＳ 明朝" w:eastAsia="ＭＳ 明朝" w:hAnsi="ＭＳ 明朝" w:cs="ＭＳ 明朝"/>
          <w:color w:val="000000"/>
        </w:rPr>
        <w:t>38</w:t>
      </w:r>
      <w:r>
        <w:rPr>
          <w:rFonts w:ascii="ＭＳ 明朝" w:eastAsia="ＭＳ 明朝" w:hAnsi="ＭＳ 明朝" w:cs="ＭＳ 明朝" w:hint="eastAsia"/>
          <w:color w:val="000000"/>
        </w:rPr>
        <w:t>条の規定による改正前の香南市下水道用マンホールふたに係る製造工場の指定要綱、第</w:t>
      </w:r>
      <w:r>
        <w:rPr>
          <w:rFonts w:ascii="ＭＳ 明朝" w:eastAsia="ＭＳ 明朝" w:hAnsi="ＭＳ 明朝" w:cs="ＭＳ 明朝"/>
          <w:color w:val="000000"/>
        </w:rPr>
        <w:t>39</w:t>
      </w:r>
      <w:r>
        <w:rPr>
          <w:rFonts w:ascii="ＭＳ 明朝" w:eastAsia="ＭＳ 明朝" w:hAnsi="ＭＳ 明朝" w:cs="ＭＳ 明朝" w:hint="eastAsia"/>
          <w:color w:val="000000"/>
        </w:rPr>
        <w:t>条の規定による改正前の香南市患者等搬送事業に対する指導及び認定に関する要綱及び第</w:t>
      </w:r>
      <w:r>
        <w:rPr>
          <w:rFonts w:ascii="ＭＳ 明朝" w:eastAsia="ＭＳ 明朝" w:hAnsi="ＭＳ 明朝" w:cs="ＭＳ 明朝"/>
          <w:color w:val="000000"/>
        </w:rPr>
        <w:t>40</w:t>
      </w:r>
      <w:r>
        <w:rPr>
          <w:rFonts w:ascii="ＭＳ 明朝" w:eastAsia="ＭＳ 明朝" w:hAnsi="ＭＳ 明朝" w:cs="ＭＳ 明朝" w:hint="eastAsia"/>
          <w:color w:val="000000"/>
        </w:rPr>
        <w:t>条の規定による改正前の香南市火災調査規程に規定す</w:t>
      </w:r>
      <w:r>
        <w:rPr>
          <w:rFonts w:ascii="ＭＳ 明朝" w:eastAsia="ＭＳ 明朝" w:hAnsi="ＭＳ 明朝" w:cs="ＭＳ 明朝" w:hint="eastAsia"/>
          <w:color w:val="000000"/>
        </w:rPr>
        <w:t>る様式による用紙で、現に残存するものは、当分の間、所要の修正を加え、なお使用することができる。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16</w:t>
      </w:r>
      <w:r>
        <w:rPr>
          <w:rFonts w:ascii="ＭＳ 明朝" w:eastAsia="ＭＳ 明朝" w:hAnsi="ＭＳ 明朝" w:cs="ＭＳ 明朝" w:hint="eastAsia"/>
          <w:color w:val="000000"/>
        </w:rPr>
        <w:t>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28</w:t>
      </w:r>
      <w:r>
        <w:rPr>
          <w:rFonts w:ascii="ＭＳ 明朝" w:eastAsia="ＭＳ 明朝" w:hAnsi="ＭＳ 明朝" w:cs="ＭＳ 明朝" w:hint="eastAsia"/>
          <w:color w:val="000000"/>
        </w:rPr>
        <w:t>年４月１日から施行する。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則（令和２年３月９日告示第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この告示は、令和２年４月１日から施行する。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則（令和４年３月</w:t>
      </w:r>
      <w:r>
        <w:rPr>
          <w:rFonts w:ascii="ＭＳ 明朝" w:eastAsia="ＭＳ 明朝" w:hAnsi="ＭＳ 明朝" w:cs="ＭＳ 明朝"/>
          <w:color w:val="000000"/>
        </w:rPr>
        <w:t>29</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26</w:t>
      </w:r>
      <w:r>
        <w:rPr>
          <w:rFonts w:ascii="ＭＳ 明朝" w:eastAsia="ＭＳ 明朝" w:hAnsi="ＭＳ 明朝" w:cs="ＭＳ 明朝" w:hint="eastAsia"/>
          <w:color w:val="000000"/>
        </w:rPr>
        <w:t>号）</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この告示は、令和４年４月１日から施行する。</w:t>
      </w:r>
    </w:p>
    <w:p w:rsidR="00000000" w:rsidRDefault="001C4AD1">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この告示の施行の際、この告示による改正前の様式第１号、様式第４号、様式第７号及び様式第９号による用紙で、現に残存するもの</w:t>
      </w:r>
      <w:r>
        <w:rPr>
          <w:rFonts w:ascii="ＭＳ 明朝" w:eastAsia="ＭＳ 明朝" w:hAnsi="ＭＳ 明朝" w:cs="ＭＳ 明朝" w:hint="eastAsia"/>
          <w:color w:val="000000"/>
        </w:rPr>
        <w:t>は、当分の間、所要の修正を加え、なお使用することができる。</w:t>
      </w:r>
    </w:p>
    <w:p w:rsidR="00000000" w:rsidRDefault="001C4AD1">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則（令和４年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27</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117</w:t>
      </w:r>
      <w:r>
        <w:rPr>
          <w:rFonts w:ascii="ＭＳ 明朝" w:eastAsia="ＭＳ 明朝" w:hAnsi="ＭＳ 明朝" w:cs="ＭＳ 明朝" w:hint="eastAsia"/>
          <w:color w:val="000000"/>
        </w:rPr>
        <w:t>号）</w:t>
      </w:r>
    </w:p>
    <w:p w:rsidR="00000000" w:rsidRDefault="001C4AD1">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この告示は、公表の日から施行する。</w:t>
      </w:r>
    </w:p>
    <w:p w:rsidR="00000000" w:rsidRDefault="001C4AD1">
      <w:pPr>
        <w:rPr>
          <w:sz w:val="24"/>
          <w:szCs w:val="24"/>
        </w:rPr>
        <w:sectPr w:rsidR="00000000">
          <w:footerReference w:type="default" r:id="rId6"/>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8"/>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78205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00000" w:rsidRDefault="001C4AD1">
      <w:pPr>
        <w:rPr>
          <w:sz w:val="24"/>
          <w:szCs w:val="24"/>
        </w:rPr>
        <w:sectPr w:rsidR="00000000">
          <w:footerReference w:type="default" r:id="rId10"/>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7820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375" cy="8782050"/>
                    </a:xfrm>
                    <a:prstGeom prst="rect">
                      <a:avLst/>
                    </a:prstGeom>
                    <a:noFill/>
                    <a:ln>
                      <a:noFill/>
                    </a:ln>
                  </pic:spPr>
                </pic:pic>
              </a:graphicData>
            </a:graphic>
          </wp:inline>
        </w:drawing>
      </w:r>
    </w:p>
    <w:p w:rsidR="00000000" w:rsidRDefault="001C4AD1">
      <w:pPr>
        <w:rPr>
          <w:sz w:val="24"/>
          <w:szCs w:val="24"/>
        </w:rPr>
        <w:sectPr w:rsidR="00000000">
          <w:footerReference w:type="default" r:id="rId12"/>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14"/>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16"/>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18"/>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20"/>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22"/>
          <w:pgSz w:w="11905" w:h="16837"/>
          <w:pgMar w:top="1133" w:right="1133" w:bottom="1133" w:left="1133" w:header="720" w:footer="720" w:gutter="0"/>
          <w:cols w:space="720"/>
          <w:noEndnote/>
          <w:docGrid w:type="linesAndChars" w:linePitch="485" w:charSpace="6758"/>
        </w:sectPr>
      </w:pPr>
    </w:p>
    <w:p w:rsidR="00000000" w:rsidRDefault="00622238">
      <w:pPr>
        <w:spacing w:line="44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6048375" cy="86772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48375" cy="8677275"/>
                    </a:xfrm>
                    <a:prstGeom prst="rect">
                      <a:avLst/>
                    </a:prstGeom>
                    <a:noFill/>
                    <a:ln>
                      <a:noFill/>
                    </a:ln>
                  </pic:spPr>
                </pic:pic>
              </a:graphicData>
            </a:graphic>
          </wp:inline>
        </w:drawing>
      </w:r>
    </w:p>
    <w:p w:rsidR="00000000" w:rsidRDefault="001C4AD1">
      <w:pPr>
        <w:rPr>
          <w:sz w:val="24"/>
          <w:szCs w:val="24"/>
        </w:rPr>
        <w:sectPr w:rsidR="00000000">
          <w:footerReference w:type="default" r:id="rId24"/>
          <w:pgSz w:w="11905" w:h="16837"/>
          <w:pgMar w:top="1133" w:right="1133" w:bottom="1133" w:left="1133" w:header="720" w:footer="720" w:gutter="0"/>
          <w:cols w:space="720"/>
          <w:noEndnote/>
          <w:docGrid w:type="linesAndChars" w:linePitch="485" w:charSpace="6758"/>
        </w:sectPr>
      </w:pP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様式第１号（第６条関係）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様式第２号（第６条関係）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様式第３号（第６条関係）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様式第４号（第７条関係）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様式第５号（第７条関係）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様式第６号（第７条関係）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様式第７号（第８条関係）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様式第８号（第９条関係）</w:t>
      </w:r>
    </w:p>
    <w:p w:rsidR="00000000" w:rsidRDefault="001C4AD1">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様式第９号（第</w:t>
      </w:r>
      <w:r>
        <w:rPr>
          <w:rFonts w:ascii="ＭＳ 明朝" w:eastAsia="ＭＳ 明朝" w:hAnsi="ＭＳ 明朝" w:cs="ＭＳ 明朝"/>
          <w:color w:val="000000"/>
        </w:rPr>
        <w:t>10</w:t>
      </w:r>
      <w:r>
        <w:rPr>
          <w:rFonts w:ascii="ＭＳ 明朝" w:eastAsia="ＭＳ 明朝" w:hAnsi="ＭＳ 明朝" w:cs="ＭＳ 明朝" w:hint="eastAsia"/>
          <w:color w:val="000000"/>
        </w:rPr>
        <w:t>条関係）</w:t>
      </w:r>
    </w:p>
    <w:p w:rsidR="001C4AD1" w:rsidRDefault="001C4AD1">
      <w:pPr>
        <w:spacing w:line="440" w:lineRule="atLeast"/>
        <w:rPr>
          <w:rFonts w:ascii="ＭＳ 明朝" w:eastAsia="ＭＳ 明朝" w:hAnsi="ＭＳ 明朝" w:cs="ＭＳ 明朝"/>
          <w:color w:val="000000"/>
        </w:rPr>
      </w:pPr>
      <w:bookmarkStart w:id="1" w:name="last"/>
      <w:bookmarkEnd w:id="1"/>
    </w:p>
    <w:sectPr w:rsidR="001C4AD1">
      <w:footerReference w:type="default" r:id="rId25"/>
      <w:pgSz w:w="11905" w:h="16837"/>
      <w:pgMar w:top="1133" w:right="1133" w:bottom="1133" w:left="1133" w:header="720" w:footer="720" w:gutter="0"/>
      <w:cols w:space="720"/>
      <w:noEndnote/>
      <w:docGrid w:type="linesAndChars" w:linePitch="485"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AD1" w:rsidRDefault="001C4AD1">
      <w:r>
        <w:separator/>
      </w:r>
    </w:p>
  </w:endnote>
  <w:endnote w:type="continuationSeparator" w:id="0">
    <w:p w:rsidR="001C4AD1" w:rsidRDefault="001C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1C4AD1">
    <w:pPr>
      <w:spacing w:line="264" w:lineRule="atLeast"/>
      <w:jc w:val="center"/>
      <w:rPr>
        <w:rFonts w:ascii="Century" w:eastAsia="ＭＳ 明朝" w:hAnsi="ＭＳ 明朝" w:cs="ＭＳ 明朝"/>
        <w:color w:val="000000"/>
      </w:rPr>
    </w:pPr>
    <w:r>
      <w:rPr>
        <w:rFonts w:ascii="Century" w:eastAsia="ＭＳ 明朝" w:hAnsi="ＭＳ 明朝" w:cs="ＭＳ 明朝"/>
        <w:color w:val="000000"/>
      </w:rPr>
      <w:fldChar w:fldCharType="begin"/>
    </w:r>
    <w:r>
      <w:rPr>
        <w:rFonts w:ascii="Century" w:eastAsia="ＭＳ 明朝" w:hAnsi="ＭＳ 明朝" w:cs="ＭＳ 明朝"/>
        <w:color w:val="000000"/>
      </w:rPr>
      <w:instrText>PAGE</w:instrText>
    </w:r>
    <w:r>
      <w:rPr>
        <w:rFonts w:ascii="Century" w:eastAsia="ＭＳ 明朝" w:hAnsi="ＭＳ 明朝" w:cs="ＭＳ 明朝"/>
        <w:color w:val="000000"/>
      </w:rPr>
      <w:fldChar w:fldCharType="separate"/>
    </w:r>
    <w:r>
      <w:rPr>
        <w:rFonts w:ascii="Century" w:eastAsia="ＭＳ 明朝" w:hAnsi="ＭＳ 明朝" w:cs="ＭＳ 明朝"/>
        <w:color w:val="000000"/>
      </w:rPr>
      <w:t>1</w:t>
    </w:r>
    <w:r>
      <w:rPr>
        <w:rFonts w:ascii="Century" w:eastAsia="ＭＳ 明朝" w:hAnsi="ＭＳ 明朝" w:cs="ＭＳ 明朝"/>
        <w:color w:val="000000"/>
      </w:rPr>
      <w:fldChar w:fldCharType="end"/>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622238">
      <w:rPr>
        <w:rFonts w:ascii="Century" w:eastAsia="ＭＳ 明朝" w:hAnsi="ＭＳ 明朝" w:cs="ＭＳ 明朝"/>
        <w:noProof/>
        <w:color w:val="000000"/>
      </w:rPr>
      <w:t>16</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AD1" w:rsidRDefault="001C4AD1">
      <w:r>
        <w:separator/>
      </w:r>
    </w:p>
  </w:footnote>
  <w:footnote w:type="continuationSeparator" w:id="0">
    <w:p w:rsidR="001C4AD1" w:rsidRDefault="001C4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53"/>
  <w:drawingGridVerticalSpacing w:val="485"/>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238"/>
    <w:rsid w:val="001C4AD1"/>
    <w:rsid w:val="00622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BD21DC-B084-4C8B-B55C-3F4811D2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666</Words>
  <Characters>3802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大原　典之</dc:creator>
  <cp:keywords/>
  <dc:description/>
  <cp:lastModifiedBy>大原　典之</cp:lastModifiedBy>
  <cp:revision>2</cp:revision>
  <dcterms:created xsi:type="dcterms:W3CDTF">2023-01-12T05:13:00Z</dcterms:created>
  <dcterms:modified xsi:type="dcterms:W3CDTF">2023-01-12T05:13:00Z</dcterms:modified>
</cp:coreProperties>
</file>